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497D8" w14:textId="77777777" w:rsidR="00B6441F" w:rsidRDefault="00B6441F" w:rsidP="008E5CD3">
      <w:pPr>
        <w:spacing w:after="0"/>
        <w:rPr>
          <w:rFonts w:eastAsia="Times New Roman" w:cs="Times New Roman"/>
          <w:szCs w:val="20"/>
          <w:lang w:eastAsia="hr-HR"/>
        </w:rPr>
      </w:pPr>
    </w:p>
    <w:p w14:paraId="3FA1B47D" w14:textId="77777777" w:rsidR="00C04C69" w:rsidRPr="007A63A7" w:rsidRDefault="00C04C69" w:rsidP="008E5CD3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3995EFE2" w14:textId="4C8E4CFF" w:rsidR="00C04C69" w:rsidRPr="007A63A7" w:rsidRDefault="00C04C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Temeljem članka </w:t>
      </w:r>
      <w:r w:rsidR="009A0932">
        <w:rPr>
          <w:rFonts w:cs="Times New Roman"/>
          <w:szCs w:val="20"/>
        </w:rPr>
        <w:t>42</w:t>
      </w:r>
      <w:r w:rsidRPr="007A63A7">
        <w:rPr>
          <w:rFonts w:cs="Times New Roman"/>
          <w:szCs w:val="20"/>
        </w:rPr>
        <w:t>. Zakona o proračunu (</w:t>
      </w:r>
      <w:r w:rsidR="007A63A7" w:rsidRPr="007A63A7">
        <w:rPr>
          <w:rFonts w:cs="Times New Roman"/>
          <w:szCs w:val="20"/>
        </w:rPr>
        <w:t>„Narodne novine“, broj</w:t>
      </w:r>
      <w:r w:rsidR="009A0932">
        <w:rPr>
          <w:rFonts w:cs="Times New Roman"/>
          <w:szCs w:val="20"/>
        </w:rPr>
        <w:t xml:space="preserve"> 144/21</w:t>
      </w:r>
      <w:r w:rsidRPr="007A63A7">
        <w:rPr>
          <w:rFonts w:cs="Times New Roman"/>
          <w:szCs w:val="20"/>
        </w:rPr>
        <w:t>),</w:t>
      </w:r>
      <w:r w:rsidR="009A0932">
        <w:rPr>
          <w:rFonts w:cs="Times New Roman"/>
          <w:szCs w:val="20"/>
        </w:rPr>
        <w:t>po prijedlogu ravnateljice Dječjeg vrtića Zvončica Punitovci Upravno</w:t>
      </w:r>
      <w:r w:rsidRPr="007A63A7">
        <w:rPr>
          <w:rFonts w:cs="Times New Roman"/>
          <w:szCs w:val="20"/>
        </w:rPr>
        <w:t xml:space="preserve"> vijeće </w:t>
      </w:r>
      <w:r w:rsidR="009A0932">
        <w:rPr>
          <w:rFonts w:cs="Times New Roman"/>
          <w:szCs w:val="20"/>
        </w:rPr>
        <w:t>Dječjeg vrtića Zvončica Punitovci</w:t>
      </w:r>
      <w:r w:rsidR="00B22729">
        <w:rPr>
          <w:rFonts w:cs="Times New Roman"/>
          <w:szCs w:val="20"/>
        </w:rPr>
        <w:t xml:space="preserve"> je</w:t>
      </w:r>
      <w:r w:rsidR="00FC593F" w:rsidRPr="007A63A7">
        <w:rPr>
          <w:rFonts w:cs="Times New Roman"/>
          <w:szCs w:val="20"/>
        </w:rPr>
        <w:t xml:space="preserve"> </w:t>
      </w:r>
      <w:r w:rsidR="00885B91" w:rsidRPr="007A63A7">
        <w:rPr>
          <w:rFonts w:cs="Times New Roman"/>
          <w:szCs w:val="20"/>
        </w:rPr>
        <w:t>na svojoj</w:t>
      </w:r>
      <w:r w:rsidR="00324C87" w:rsidRPr="007A63A7">
        <w:rPr>
          <w:rFonts w:cs="Times New Roman"/>
          <w:szCs w:val="20"/>
        </w:rPr>
        <w:t xml:space="preserve"> </w:t>
      </w:r>
      <w:r w:rsidR="00EC211C" w:rsidRPr="007A63A7">
        <w:rPr>
          <w:rFonts w:cs="Times New Roman"/>
          <w:szCs w:val="20"/>
        </w:rPr>
        <w:t>__</w:t>
      </w:r>
      <w:r w:rsidR="006133F3" w:rsidRPr="007A63A7">
        <w:rPr>
          <w:rFonts w:cs="Times New Roman"/>
          <w:szCs w:val="20"/>
        </w:rPr>
        <w:t xml:space="preserve"> </w:t>
      </w:r>
      <w:r w:rsidRPr="007A63A7">
        <w:rPr>
          <w:rFonts w:cs="Times New Roman"/>
          <w:szCs w:val="20"/>
        </w:rPr>
        <w:t xml:space="preserve">sjednici, održanoj </w:t>
      </w:r>
      <w:r w:rsidR="00EC211C" w:rsidRPr="007A63A7">
        <w:rPr>
          <w:rFonts w:cs="Times New Roman"/>
          <w:szCs w:val="20"/>
        </w:rPr>
        <w:t>________</w:t>
      </w:r>
      <w:r w:rsidR="00D8500F" w:rsidRPr="007A63A7">
        <w:rPr>
          <w:rFonts w:cs="Times New Roman"/>
          <w:szCs w:val="20"/>
        </w:rPr>
        <w:t xml:space="preserve"> </w:t>
      </w:r>
      <w:r w:rsidR="00885B91" w:rsidRPr="007A63A7">
        <w:rPr>
          <w:rFonts w:cs="Times New Roman"/>
          <w:szCs w:val="20"/>
        </w:rPr>
        <w:t>godine</w:t>
      </w:r>
      <w:r w:rsidRPr="007A63A7">
        <w:rPr>
          <w:rFonts w:cs="Times New Roman"/>
          <w:szCs w:val="20"/>
        </w:rPr>
        <w:t xml:space="preserve"> donosi:</w:t>
      </w:r>
    </w:p>
    <w:p w14:paraId="48208E16" w14:textId="77777777" w:rsidR="00D8500F" w:rsidRPr="007A63A7" w:rsidRDefault="00D8500F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bookmarkStart w:id="0" w:name="_GoBack"/>
      <w:bookmarkEnd w:id="0"/>
    </w:p>
    <w:p w14:paraId="23F7CBCB" w14:textId="1C76674E" w:rsidR="00C04C69" w:rsidRPr="007A63A7" w:rsidRDefault="00BB2CCD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Polugodišnje izvršenje financijs</w:t>
      </w:r>
      <w:r w:rsidR="0030335F">
        <w:rPr>
          <w:rFonts w:cs="Times New Roman"/>
          <w:b/>
          <w:bCs/>
          <w:sz w:val="28"/>
          <w:szCs w:val="28"/>
        </w:rPr>
        <w:t>k</w:t>
      </w:r>
      <w:r>
        <w:rPr>
          <w:rFonts w:cs="Times New Roman"/>
          <w:b/>
          <w:bCs/>
          <w:sz w:val="28"/>
          <w:szCs w:val="28"/>
        </w:rPr>
        <w:t>og plana Dječjeg vrtića Zvončica Punitovci 2022. godina</w:t>
      </w:r>
    </w:p>
    <w:p w14:paraId="7451F080" w14:textId="77777777" w:rsidR="00324C87" w:rsidRPr="007A63A7" w:rsidRDefault="00324C87" w:rsidP="008E5CD3">
      <w:pPr>
        <w:spacing w:after="0"/>
        <w:rPr>
          <w:rFonts w:cs="Times New Roman"/>
          <w:szCs w:val="20"/>
        </w:rPr>
      </w:pPr>
    </w:p>
    <w:p w14:paraId="068462D4" w14:textId="77777777" w:rsidR="00C04C69" w:rsidRPr="007A63A7" w:rsidRDefault="00C04C69" w:rsidP="008E5CD3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>Članak 1.</w:t>
      </w:r>
    </w:p>
    <w:p w14:paraId="1FD00A1A" w14:textId="4F19108A" w:rsidR="00C04C69" w:rsidRPr="007A63A7" w:rsidRDefault="00580E4B" w:rsidP="008E5CD3">
      <w:pPr>
        <w:rPr>
          <w:rFonts w:cs="Times New Roman"/>
          <w:szCs w:val="20"/>
        </w:rPr>
      </w:pPr>
      <w:r>
        <w:rPr>
          <w:rFonts w:cs="Times New Roman"/>
          <w:szCs w:val="20"/>
        </w:rPr>
        <w:t>Polugodišnji</w:t>
      </w:r>
      <w:r w:rsidR="00C04C69" w:rsidRPr="007A63A7">
        <w:rPr>
          <w:rFonts w:cs="Times New Roman"/>
          <w:szCs w:val="20"/>
        </w:rPr>
        <w:t xml:space="preserve"> izvještaj o izvršenju Proračuna </w:t>
      </w:r>
      <w:r w:rsidR="009A0932">
        <w:rPr>
          <w:rFonts w:cs="Times New Roman"/>
          <w:szCs w:val="20"/>
        </w:rPr>
        <w:t>Dječjeg vrtića Zvončica Punitovci za 2022</w:t>
      </w:r>
      <w:r w:rsidR="00B6441F">
        <w:rPr>
          <w:rFonts w:cs="Times New Roman"/>
          <w:szCs w:val="20"/>
        </w:rPr>
        <w:t>.</w:t>
      </w:r>
      <w:r w:rsidR="00C04C69" w:rsidRPr="007A63A7">
        <w:rPr>
          <w:rFonts w:cs="Times New Roman"/>
          <w:szCs w:val="20"/>
        </w:rPr>
        <w:t xml:space="preserve"> godinu (u daljnjem tekstu: Proračun) sadrži:</w:t>
      </w:r>
    </w:p>
    <w:p w14:paraId="0B204BEF" w14:textId="77777777" w:rsidR="00C04C69" w:rsidRPr="007A63A7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1300"/>
        <w:gridCol w:w="1300"/>
        <w:gridCol w:w="900"/>
      </w:tblGrid>
      <w:tr w:rsidR="00BB2CCD" w:rsidRPr="00BB2CCD" w14:paraId="59F172EB" w14:textId="77777777" w:rsidTr="00BB2CCD">
        <w:tc>
          <w:tcPr>
            <w:tcW w:w="6531" w:type="dxa"/>
            <w:shd w:val="clear" w:color="auto" w:fill="505050"/>
          </w:tcPr>
          <w:p w14:paraId="62E1E7E7" w14:textId="662B6021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F8A6648" w14:textId="2913B199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B829812" w14:textId="73910BBA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0F7D5682" w14:textId="77777777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C10C20E" w14:textId="566C69EE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21F7FDE3" w14:textId="77777777" w:rsidTr="00BB2CCD">
        <w:tc>
          <w:tcPr>
            <w:tcW w:w="6531" w:type="dxa"/>
            <w:shd w:val="clear" w:color="auto" w:fill="505050"/>
          </w:tcPr>
          <w:p w14:paraId="1F23FBFB" w14:textId="41D39F98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2868A00" w14:textId="6E9E518C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E68F638" w14:textId="4AAB6510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5BBAA27A" w14:textId="2C5104BC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14:paraId="4A87984C" w14:textId="77777777" w:rsidTr="00BB2CCD">
        <w:tc>
          <w:tcPr>
            <w:tcW w:w="6531" w:type="dxa"/>
          </w:tcPr>
          <w:p w14:paraId="1ED28780" w14:textId="3B2F65AE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DA50315" w14:textId="245CA5B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0E73FE58" w14:textId="114D5D35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471.720,26</w:t>
            </w:r>
          </w:p>
        </w:tc>
        <w:tc>
          <w:tcPr>
            <w:tcW w:w="900" w:type="dxa"/>
          </w:tcPr>
          <w:p w14:paraId="12F134E9" w14:textId="5FFD6EE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25,78%</w:t>
            </w:r>
          </w:p>
        </w:tc>
      </w:tr>
      <w:tr w:rsidR="00BB2CCD" w:rsidRPr="00BB2CCD" w14:paraId="66AD8C02" w14:textId="77777777" w:rsidTr="00BB2CCD">
        <w:tc>
          <w:tcPr>
            <w:tcW w:w="6531" w:type="dxa"/>
          </w:tcPr>
          <w:p w14:paraId="4EEA8AA7" w14:textId="18956E8A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16D609DA" w14:textId="37BE61F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2C44BA3A" w14:textId="1DC07B80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471.720,26</w:t>
            </w:r>
          </w:p>
        </w:tc>
        <w:tc>
          <w:tcPr>
            <w:tcW w:w="900" w:type="dxa"/>
          </w:tcPr>
          <w:p w14:paraId="63A9083A" w14:textId="7C4E9744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25,78%</w:t>
            </w:r>
          </w:p>
        </w:tc>
      </w:tr>
      <w:tr w:rsidR="00BB2CCD" w14:paraId="4D82005E" w14:textId="77777777" w:rsidTr="00BB2CCD">
        <w:tc>
          <w:tcPr>
            <w:tcW w:w="6531" w:type="dxa"/>
          </w:tcPr>
          <w:p w14:paraId="2AE11AFE" w14:textId="6E0E0DA0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18D55C31" w14:textId="2C2DB221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1.688.800,00</w:t>
            </w:r>
          </w:p>
        </w:tc>
        <w:tc>
          <w:tcPr>
            <w:tcW w:w="1300" w:type="dxa"/>
          </w:tcPr>
          <w:p w14:paraId="4C3E7614" w14:textId="70177154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518.688,76</w:t>
            </w:r>
          </w:p>
        </w:tc>
        <w:tc>
          <w:tcPr>
            <w:tcW w:w="900" w:type="dxa"/>
          </w:tcPr>
          <w:p w14:paraId="1344B289" w14:textId="4E639F7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30,71%</w:t>
            </w:r>
          </w:p>
        </w:tc>
      </w:tr>
      <w:tr w:rsidR="00BB2CCD" w14:paraId="33641076" w14:textId="77777777" w:rsidTr="00BB2CCD">
        <w:tc>
          <w:tcPr>
            <w:tcW w:w="6531" w:type="dxa"/>
          </w:tcPr>
          <w:p w14:paraId="0F5504BF" w14:textId="5EE8C309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4BA3CAC2" w14:textId="228F1C51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</w:tcPr>
          <w:p w14:paraId="65A6573B" w14:textId="673E266A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</w:tcPr>
          <w:p w14:paraId="396D5BB5" w14:textId="5654AC4A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BB2CCD" w:rsidRPr="00BB2CCD" w14:paraId="0888FAE7" w14:textId="77777777" w:rsidTr="00BB2CCD">
        <w:tc>
          <w:tcPr>
            <w:tcW w:w="6531" w:type="dxa"/>
          </w:tcPr>
          <w:p w14:paraId="20D85350" w14:textId="09626F6C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600F2BD" w14:textId="2059423A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0D6D0BDD" w14:textId="1B4E633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541.176,44</w:t>
            </w:r>
          </w:p>
        </w:tc>
        <w:tc>
          <w:tcPr>
            <w:tcW w:w="900" w:type="dxa"/>
          </w:tcPr>
          <w:p w14:paraId="2B6CD08A" w14:textId="29402A84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29,58%</w:t>
            </w:r>
          </w:p>
        </w:tc>
      </w:tr>
      <w:tr w:rsidR="00BB2CCD" w:rsidRPr="00BB2CCD" w14:paraId="3B229AD3" w14:textId="77777777" w:rsidTr="00BB2CCD">
        <w:trPr>
          <w:trHeight w:val="540"/>
        </w:trPr>
        <w:tc>
          <w:tcPr>
            <w:tcW w:w="6531" w:type="dxa"/>
            <w:shd w:val="clear" w:color="auto" w:fill="FFE699"/>
            <w:vAlign w:val="center"/>
          </w:tcPr>
          <w:p w14:paraId="0A0E2F50" w14:textId="1DABCA05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39B6CD" w14:textId="6271E0E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26ACCB" w14:textId="45CDFBD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-69.456,18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8BFA4D1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BB2CCD" w14:paraId="4FA77474" w14:textId="77777777" w:rsidTr="00BB2CCD">
        <w:tc>
          <w:tcPr>
            <w:tcW w:w="6531" w:type="dxa"/>
          </w:tcPr>
          <w:p w14:paraId="399A73A2" w14:textId="7777777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52E5AA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41A678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9BF8DF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3826F15A" w14:textId="0DD27A2A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905E03D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7CB4DBFD" w14:textId="77777777" w:rsidR="004C4FC5" w:rsidRPr="007A63A7" w:rsidRDefault="004C4FC5" w:rsidP="004C4FC5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1300"/>
        <w:gridCol w:w="1300"/>
        <w:gridCol w:w="900"/>
      </w:tblGrid>
      <w:tr w:rsidR="00BB2CCD" w:rsidRPr="00BB2CCD" w14:paraId="665FEE0F" w14:textId="77777777" w:rsidTr="00BB2CCD">
        <w:tc>
          <w:tcPr>
            <w:tcW w:w="6531" w:type="dxa"/>
            <w:shd w:val="clear" w:color="auto" w:fill="DDEBF7"/>
          </w:tcPr>
          <w:p w14:paraId="2ACFC0D4" w14:textId="1B41DD97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7F254168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DEBF7"/>
          </w:tcPr>
          <w:p w14:paraId="534B1C0E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38026DF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B2CCD" w:rsidRPr="00BB2CCD" w14:paraId="00320DA3" w14:textId="77777777" w:rsidTr="00BB2CCD">
        <w:trPr>
          <w:trHeight w:val="540"/>
        </w:trPr>
        <w:tc>
          <w:tcPr>
            <w:tcW w:w="6531" w:type="dxa"/>
            <w:shd w:val="clear" w:color="auto" w:fill="FFE699"/>
            <w:vAlign w:val="center"/>
          </w:tcPr>
          <w:p w14:paraId="093CA65F" w14:textId="48DEA640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C733B8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318164C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5E1C5692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168694E" w14:textId="0A4480D1" w:rsidR="004C4FC5" w:rsidRPr="00586EA0" w:rsidRDefault="004C4FC5" w:rsidP="004C4FC5">
      <w:pPr>
        <w:spacing w:after="0"/>
        <w:rPr>
          <w:rFonts w:cs="Times New Roman"/>
          <w:sz w:val="18"/>
          <w:szCs w:val="18"/>
        </w:rPr>
      </w:pPr>
    </w:p>
    <w:p w14:paraId="6F908B16" w14:textId="77777777" w:rsidR="004C4FC5" w:rsidRPr="007A63A7" w:rsidRDefault="004C4FC5" w:rsidP="004C4FC5">
      <w:pPr>
        <w:spacing w:after="0"/>
        <w:rPr>
          <w:rFonts w:cs="Times New Roman"/>
          <w:szCs w:val="20"/>
        </w:rPr>
      </w:pPr>
    </w:p>
    <w:p w14:paraId="01785623" w14:textId="77777777" w:rsidR="0075278C" w:rsidRPr="007A63A7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1300"/>
        <w:gridCol w:w="1300"/>
        <w:gridCol w:w="900"/>
      </w:tblGrid>
      <w:tr w:rsidR="00BB2CCD" w14:paraId="5A7953B6" w14:textId="77777777" w:rsidTr="00BB2CCD">
        <w:tc>
          <w:tcPr>
            <w:tcW w:w="6531" w:type="dxa"/>
          </w:tcPr>
          <w:p w14:paraId="25E5F5F7" w14:textId="44BEB745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0219CFE3" w14:textId="63899C2B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48F20F" w14:textId="3139101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7B04F1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B2CCD" w14:paraId="3CA883E9" w14:textId="77777777" w:rsidTr="00BB2CCD">
        <w:tc>
          <w:tcPr>
            <w:tcW w:w="6531" w:type="dxa"/>
          </w:tcPr>
          <w:p w14:paraId="7B8D55DD" w14:textId="752BF0FD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7823FCF0" w14:textId="31C90C8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AB748F" w14:textId="08F353C5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A33EAF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B2CCD" w:rsidRPr="00BB2CCD" w14:paraId="5B82D1FD" w14:textId="77777777" w:rsidTr="00BB2CCD">
        <w:trPr>
          <w:trHeight w:val="540"/>
        </w:trPr>
        <w:tc>
          <w:tcPr>
            <w:tcW w:w="6531" w:type="dxa"/>
            <w:shd w:val="clear" w:color="auto" w:fill="FFE699"/>
            <w:vAlign w:val="center"/>
          </w:tcPr>
          <w:p w14:paraId="27D94E4C" w14:textId="79E1582C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9D8C7B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5232079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5FA1C155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08D2541" w14:textId="209CB68D" w:rsidR="0075278C" w:rsidRPr="00586EA0" w:rsidRDefault="0075278C" w:rsidP="0075278C">
      <w:pPr>
        <w:spacing w:after="0"/>
        <w:rPr>
          <w:rFonts w:cs="Times New Roman"/>
          <w:sz w:val="18"/>
          <w:szCs w:val="18"/>
        </w:rPr>
      </w:pPr>
    </w:p>
    <w:p w14:paraId="41DAEC5B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p w14:paraId="6CA8FFAE" w14:textId="77777777" w:rsidR="008E132E" w:rsidRPr="007A63A7" w:rsidRDefault="008E132E" w:rsidP="0075278C">
      <w:pPr>
        <w:spacing w:after="0"/>
        <w:rPr>
          <w:rFonts w:cs="Times New Roman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6531"/>
        <w:gridCol w:w="1300"/>
        <w:gridCol w:w="1300"/>
        <w:gridCol w:w="900"/>
      </w:tblGrid>
      <w:tr w:rsidR="00BB2CCD" w:rsidRPr="00BB2CCD" w14:paraId="301384A7" w14:textId="77777777" w:rsidTr="00BB2CCD">
        <w:trPr>
          <w:trHeight w:val="540"/>
        </w:trPr>
        <w:tc>
          <w:tcPr>
            <w:tcW w:w="6531" w:type="dxa"/>
            <w:shd w:val="clear" w:color="auto" w:fill="505050"/>
            <w:vAlign w:val="center"/>
          </w:tcPr>
          <w:p w14:paraId="65B36078" w14:textId="77D4C7D7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2D88C94A" w14:textId="390386C1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739EF2B9" w14:textId="5755797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-69.456,18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33D2910E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69682724" w14:textId="5500853F" w:rsidR="00955C96" w:rsidRPr="00586EA0" w:rsidRDefault="00955C96" w:rsidP="0075278C">
      <w:pPr>
        <w:spacing w:after="0"/>
        <w:rPr>
          <w:rFonts w:cs="Times New Roman"/>
          <w:sz w:val="18"/>
          <w:szCs w:val="18"/>
        </w:rPr>
        <w:sectPr w:rsidR="00955C96" w:rsidRPr="00586EA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9FE67AC" w14:textId="77777777" w:rsidR="00955C96" w:rsidRPr="007A63A7" w:rsidRDefault="00955C96" w:rsidP="00955C96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lastRenderedPageBreak/>
        <w:t>Članak 2.</w:t>
      </w:r>
    </w:p>
    <w:p w14:paraId="0FDC2254" w14:textId="77777777" w:rsidR="00955C96" w:rsidRPr="007A63A7" w:rsidRDefault="00955C96" w:rsidP="00955C96">
      <w:pPr>
        <w:rPr>
          <w:rFonts w:eastAsia="Times New Roman" w:cs="Times New Roman"/>
          <w:b/>
          <w:bCs/>
          <w:kern w:val="2"/>
          <w:szCs w:val="20"/>
          <w:lang w:eastAsia="hr-HR"/>
        </w:rPr>
      </w:pPr>
      <w:r w:rsidRPr="007A63A7">
        <w:rPr>
          <w:rFonts w:cs="Times New Roman"/>
          <w:szCs w:val="20"/>
        </w:rPr>
        <w:t>Prihodi i rashodi, te primici i izdaci po ekonomskoj klasifikaciji utvrđuju se u računu prihoda i rashoda i računu financiranja kako slijedi:</w:t>
      </w:r>
    </w:p>
    <w:p w14:paraId="0B1DB920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PRIHODA I RASHODA</w:t>
      </w:r>
    </w:p>
    <w:p w14:paraId="0E53B47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6578305E" w14:textId="77777777" w:rsidTr="00BB2CCD">
        <w:tc>
          <w:tcPr>
            <w:tcW w:w="11491" w:type="dxa"/>
            <w:shd w:val="clear" w:color="auto" w:fill="505050"/>
          </w:tcPr>
          <w:p w14:paraId="63252680" w14:textId="3619435F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342F8BC" w14:textId="023A5F58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B4CFDEA" w14:textId="14685F8E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772F2F71" w14:textId="77777777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3B5EDFF" w14:textId="683BF178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16C7F2C4" w14:textId="77777777" w:rsidTr="00BB2CCD">
        <w:tc>
          <w:tcPr>
            <w:tcW w:w="11491" w:type="dxa"/>
            <w:shd w:val="clear" w:color="auto" w:fill="505050"/>
          </w:tcPr>
          <w:p w14:paraId="112A624B" w14:textId="0FB8FF61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209942A" w14:textId="4729EC3A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85DC95" w14:textId="2E584B8E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7E6C2B59" w14:textId="0C57624D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3BBBFE58" w14:textId="77777777" w:rsidTr="00BB2CCD">
        <w:tc>
          <w:tcPr>
            <w:tcW w:w="11491" w:type="dxa"/>
            <w:shd w:val="clear" w:color="auto" w:fill="BDD7EE"/>
          </w:tcPr>
          <w:p w14:paraId="4EE47318" w14:textId="0F62E40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D203D9B" w14:textId="5FD312B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BDD7EE"/>
          </w:tcPr>
          <w:p w14:paraId="48E82DA3" w14:textId="3F821ACC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471.720,26</w:t>
            </w:r>
          </w:p>
        </w:tc>
        <w:tc>
          <w:tcPr>
            <w:tcW w:w="900" w:type="dxa"/>
            <w:shd w:val="clear" w:color="auto" w:fill="BDD7EE"/>
          </w:tcPr>
          <w:p w14:paraId="0E2BA740" w14:textId="7D4AEAE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25,78%</w:t>
            </w:r>
          </w:p>
        </w:tc>
      </w:tr>
      <w:tr w:rsidR="00BB2CCD" w:rsidRPr="00BB2CCD" w14:paraId="70BED77F" w14:textId="77777777" w:rsidTr="00BB2CCD">
        <w:tc>
          <w:tcPr>
            <w:tcW w:w="11491" w:type="dxa"/>
            <w:shd w:val="clear" w:color="auto" w:fill="DDEBF7"/>
          </w:tcPr>
          <w:p w14:paraId="553B69FC" w14:textId="645E085D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35DD710" w14:textId="0673C0E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22107DF2" w14:textId="21BC7E6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111.253,09</w:t>
            </w:r>
          </w:p>
        </w:tc>
        <w:tc>
          <w:tcPr>
            <w:tcW w:w="900" w:type="dxa"/>
            <w:shd w:val="clear" w:color="auto" w:fill="DDEBF7"/>
          </w:tcPr>
          <w:p w14:paraId="6DBC6D6D" w14:textId="574A853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18,54%</w:t>
            </w:r>
          </w:p>
        </w:tc>
      </w:tr>
      <w:tr w:rsidR="00BB2CCD" w:rsidRPr="00BB2CCD" w14:paraId="0B182C34" w14:textId="77777777" w:rsidTr="00BB2CCD">
        <w:tc>
          <w:tcPr>
            <w:tcW w:w="11491" w:type="dxa"/>
            <w:shd w:val="clear" w:color="auto" w:fill="F2F2F2"/>
          </w:tcPr>
          <w:p w14:paraId="55BBEBD8" w14:textId="39647293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55398CF" w14:textId="5D8C474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131A00CA" w14:textId="6997020C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111.253,09</w:t>
            </w:r>
          </w:p>
        </w:tc>
        <w:tc>
          <w:tcPr>
            <w:tcW w:w="900" w:type="dxa"/>
            <w:shd w:val="clear" w:color="auto" w:fill="F2F2F2"/>
          </w:tcPr>
          <w:p w14:paraId="679CF2B6" w14:textId="61367A5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18,54%</w:t>
            </w:r>
          </w:p>
        </w:tc>
      </w:tr>
      <w:tr w:rsidR="00BB2CCD" w:rsidRPr="00BB2CCD" w14:paraId="47829F46" w14:textId="77777777" w:rsidTr="00BB2CCD">
        <w:tc>
          <w:tcPr>
            <w:tcW w:w="11491" w:type="dxa"/>
            <w:shd w:val="clear" w:color="auto" w:fill="E6FFE5"/>
          </w:tcPr>
          <w:p w14:paraId="57DE26DD" w14:textId="79252B6D" w:rsidR="00BB2CCD" w:rsidRPr="00BB2CCD" w:rsidRDefault="00BB2CCD" w:rsidP="00BB2CCD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085CF92" w14:textId="21FFDD20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E6FFE5"/>
          </w:tcPr>
          <w:p w14:paraId="2878BB01" w14:textId="6FD2D715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111.253,09</w:t>
            </w:r>
          </w:p>
        </w:tc>
        <w:tc>
          <w:tcPr>
            <w:tcW w:w="900" w:type="dxa"/>
            <w:shd w:val="clear" w:color="auto" w:fill="E6FFE5"/>
          </w:tcPr>
          <w:p w14:paraId="3AAADA39" w14:textId="06924541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18,54%</w:t>
            </w:r>
          </w:p>
        </w:tc>
      </w:tr>
      <w:tr w:rsidR="00BB2CCD" w14:paraId="04524033" w14:textId="77777777" w:rsidTr="00BB2CCD">
        <w:tc>
          <w:tcPr>
            <w:tcW w:w="11491" w:type="dxa"/>
          </w:tcPr>
          <w:p w14:paraId="3CF7806A" w14:textId="6275976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E063BF8" w14:textId="1212EAF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3794A6" w14:textId="543E311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111.253,09</w:t>
            </w:r>
          </w:p>
        </w:tc>
        <w:tc>
          <w:tcPr>
            <w:tcW w:w="900" w:type="dxa"/>
          </w:tcPr>
          <w:p w14:paraId="7F4E925F" w14:textId="0A8DD45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1C24CE33" w14:textId="77777777" w:rsidTr="00BB2CCD">
        <w:tc>
          <w:tcPr>
            <w:tcW w:w="11491" w:type="dxa"/>
            <w:shd w:val="clear" w:color="auto" w:fill="DDEBF7"/>
          </w:tcPr>
          <w:p w14:paraId="40AEAF1C" w14:textId="4B0743F5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08808D1B" w14:textId="70C6E82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DDEBF7"/>
          </w:tcPr>
          <w:p w14:paraId="46B206AC" w14:textId="19C49AA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DDEBF7"/>
          </w:tcPr>
          <w:p w14:paraId="36B6C15D" w14:textId="266CB52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29,31%</w:t>
            </w:r>
          </w:p>
        </w:tc>
      </w:tr>
      <w:tr w:rsidR="00BB2CCD" w:rsidRPr="00BB2CCD" w14:paraId="26F09329" w14:textId="77777777" w:rsidTr="00BB2CCD">
        <w:tc>
          <w:tcPr>
            <w:tcW w:w="11491" w:type="dxa"/>
            <w:shd w:val="clear" w:color="auto" w:fill="F2F2F2"/>
          </w:tcPr>
          <w:p w14:paraId="3CD813B5" w14:textId="764A53AC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4878CAA4" w14:textId="1C78EE2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F2F2F2"/>
          </w:tcPr>
          <w:p w14:paraId="5D02BEC8" w14:textId="665489E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F2F2F2"/>
          </w:tcPr>
          <w:p w14:paraId="4D5DEA41" w14:textId="543B774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29,31%</w:t>
            </w:r>
          </w:p>
        </w:tc>
      </w:tr>
      <w:tr w:rsidR="00BB2CCD" w:rsidRPr="00BB2CCD" w14:paraId="4082FEB3" w14:textId="77777777" w:rsidTr="00BB2CCD">
        <w:tc>
          <w:tcPr>
            <w:tcW w:w="11491" w:type="dxa"/>
            <w:shd w:val="clear" w:color="auto" w:fill="E6FFE5"/>
          </w:tcPr>
          <w:p w14:paraId="46A7CA89" w14:textId="7C71E633" w:rsidR="00BB2CCD" w:rsidRPr="00BB2CCD" w:rsidRDefault="00BB2CCD" w:rsidP="00BB2CCD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E11CFD3" w14:textId="3899362D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E6FFE5"/>
          </w:tcPr>
          <w:p w14:paraId="7C5E9443" w14:textId="68C03BBB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E6FFE5"/>
          </w:tcPr>
          <w:p w14:paraId="536ABA89" w14:textId="31C0578A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29,31%</w:t>
            </w:r>
          </w:p>
        </w:tc>
      </w:tr>
      <w:tr w:rsidR="00BB2CCD" w14:paraId="1B8D1F2F" w14:textId="77777777" w:rsidTr="00BB2CCD">
        <w:tc>
          <w:tcPr>
            <w:tcW w:w="11491" w:type="dxa"/>
          </w:tcPr>
          <w:p w14:paraId="0D8EDE5E" w14:textId="0FF2112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</w:tcPr>
          <w:p w14:paraId="3CF56BBA" w14:textId="7ACC4C0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32A586" w14:textId="548834FE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</w:tcPr>
          <w:p w14:paraId="6804CF2F" w14:textId="7E186DD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ECF15F3" w14:textId="77777777" w:rsidTr="00BB2CCD">
        <w:tc>
          <w:tcPr>
            <w:tcW w:w="11491" w:type="dxa"/>
            <w:shd w:val="clear" w:color="auto" w:fill="505050"/>
          </w:tcPr>
          <w:p w14:paraId="06D4DF25" w14:textId="5989C5B8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F8150FB" w14:textId="157317C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0F0C6C0D" w14:textId="7B63473D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471.720,26</w:t>
            </w:r>
          </w:p>
        </w:tc>
        <w:tc>
          <w:tcPr>
            <w:tcW w:w="900" w:type="dxa"/>
            <w:shd w:val="clear" w:color="auto" w:fill="505050"/>
          </w:tcPr>
          <w:p w14:paraId="6A99F168" w14:textId="2AB0E03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25,78%</w:t>
            </w:r>
          </w:p>
        </w:tc>
      </w:tr>
    </w:tbl>
    <w:p w14:paraId="3C3F7A79" w14:textId="0522DFBF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A4A38BD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3C6FA11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21FA5038" w14:textId="77777777" w:rsidTr="00BB2CCD">
        <w:tc>
          <w:tcPr>
            <w:tcW w:w="11491" w:type="dxa"/>
            <w:shd w:val="clear" w:color="auto" w:fill="505050"/>
          </w:tcPr>
          <w:p w14:paraId="3AED9C09" w14:textId="07498A26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887D0B9" w14:textId="2B458004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D5F1FAD" w14:textId="244CD360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20A6BC57" w14:textId="77777777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54EFAD9" w14:textId="37941DB0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1C8EE2AC" w14:textId="77777777" w:rsidTr="00BB2CCD">
        <w:tc>
          <w:tcPr>
            <w:tcW w:w="11491" w:type="dxa"/>
            <w:shd w:val="clear" w:color="auto" w:fill="505050"/>
          </w:tcPr>
          <w:p w14:paraId="4F33A8B7" w14:textId="309A9024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BDC65C7" w14:textId="34987CA3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13928FC" w14:textId="58F23E99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28E60D09" w14:textId="60585510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5ECD5BD9" w14:textId="77777777" w:rsidTr="00BB2CCD">
        <w:tc>
          <w:tcPr>
            <w:tcW w:w="11491" w:type="dxa"/>
            <w:shd w:val="clear" w:color="auto" w:fill="BDD7EE"/>
          </w:tcPr>
          <w:p w14:paraId="1AE431B6" w14:textId="37C42CB7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F53E3E4" w14:textId="7BF4438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1.688.800,00</w:t>
            </w:r>
          </w:p>
        </w:tc>
        <w:tc>
          <w:tcPr>
            <w:tcW w:w="1300" w:type="dxa"/>
            <w:shd w:val="clear" w:color="auto" w:fill="BDD7EE"/>
          </w:tcPr>
          <w:p w14:paraId="105A7454" w14:textId="64CF136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518.688,76</w:t>
            </w:r>
          </w:p>
        </w:tc>
        <w:tc>
          <w:tcPr>
            <w:tcW w:w="900" w:type="dxa"/>
            <w:shd w:val="clear" w:color="auto" w:fill="BDD7EE"/>
          </w:tcPr>
          <w:p w14:paraId="792D6D77" w14:textId="7727C7A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30,71%</w:t>
            </w:r>
          </w:p>
        </w:tc>
      </w:tr>
      <w:tr w:rsidR="00BB2CCD" w:rsidRPr="00BB2CCD" w14:paraId="0AB28124" w14:textId="77777777" w:rsidTr="00BB2CCD">
        <w:tc>
          <w:tcPr>
            <w:tcW w:w="11491" w:type="dxa"/>
            <w:shd w:val="clear" w:color="auto" w:fill="DDEBF7"/>
          </w:tcPr>
          <w:p w14:paraId="78D0F81F" w14:textId="7D11079C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3CBAE1C" w14:textId="115DDB1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DEBF7"/>
          </w:tcPr>
          <w:p w14:paraId="37E30A91" w14:textId="58AADF1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344.267,96</w:t>
            </w:r>
          </w:p>
        </w:tc>
        <w:tc>
          <w:tcPr>
            <w:tcW w:w="900" w:type="dxa"/>
            <w:shd w:val="clear" w:color="auto" w:fill="DDEBF7"/>
          </w:tcPr>
          <w:p w14:paraId="1C191E77" w14:textId="2E3D581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31,58%</w:t>
            </w:r>
          </w:p>
        </w:tc>
      </w:tr>
      <w:tr w:rsidR="00BB2CCD" w:rsidRPr="00BB2CCD" w14:paraId="158DB8AF" w14:textId="77777777" w:rsidTr="00BB2CCD">
        <w:tc>
          <w:tcPr>
            <w:tcW w:w="11491" w:type="dxa"/>
            <w:shd w:val="clear" w:color="auto" w:fill="F2F2F2"/>
          </w:tcPr>
          <w:p w14:paraId="633E9075" w14:textId="78F2DF46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238B2F1" w14:textId="186C682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820.000,00</w:t>
            </w:r>
          </w:p>
        </w:tc>
        <w:tc>
          <w:tcPr>
            <w:tcW w:w="1300" w:type="dxa"/>
            <w:shd w:val="clear" w:color="auto" w:fill="F2F2F2"/>
          </w:tcPr>
          <w:p w14:paraId="0435AA9C" w14:textId="11E3A2D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290.573,37</w:t>
            </w:r>
          </w:p>
        </w:tc>
        <w:tc>
          <w:tcPr>
            <w:tcW w:w="900" w:type="dxa"/>
            <w:shd w:val="clear" w:color="auto" w:fill="F2F2F2"/>
          </w:tcPr>
          <w:p w14:paraId="19DEDB3F" w14:textId="64E9E3D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35,44%</w:t>
            </w:r>
          </w:p>
        </w:tc>
      </w:tr>
      <w:tr w:rsidR="00BB2CCD" w14:paraId="2D970239" w14:textId="77777777" w:rsidTr="00BB2CCD">
        <w:tc>
          <w:tcPr>
            <w:tcW w:w="11491" w:type="dxa"/>
          </w:tcPr>
          <w:p w14:paraId="3882D6D7" w14:textId="153D0BD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E78D27F" w14:textId="0A3BAA1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00430" w14:textId="61FB12DC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290.573,37</w:t>
            </w:r>
          </w:p>
        </w:tc>
        <w:tc>
          <w:tcPr>
            <w:tcW w:w="900" w:type="dxa"/>
          </w:tcPr>
          <w:p w14:paraId="691D8C29" w14:textId="2DF87F3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7D90173E" w14:textId="77777777" w:rsidTr="00BB2CCD">
        <w:tc>
          <w:tcPr>
            <w:tcW w:w="11491" w:type="dxa"/>
            <w:shd w:val="clear" w:color="auto" w:fill="F2F2F2"/>
          </w:tcPr>
          <w:p w14:paraId="00A1F117" w14:textId="1BD89B63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FAAA485" w14:textId="5FCDF42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0765FC1" w14:textId="7B1CC8DE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  <w:shd w:val="clear" w:color="auto" w:fill="F2F2F2"/>
          </w:tcPr>
          <w:p w14:paraId="48444176" w14:textId="1A52F62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4,79%</w:t>
            </w:r>
          </w:p>
        </w:tc>
      </w:tr>
      <w:tr w:rsidR="00BB2CCD" w14:paraId="0D18DC2F" w14:textId="77777777" w:rsidTr="00BB2CCD">
        <w:tc>
          <w:tcPr>
            <w:tcW w:w="11491" w:type="dxa"/>
          </w:tcPr>
          <w:p w14:paraId="6CF3665F" w14:textId="0DC3A156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0AB4000" w14:textId="3135DC97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C312A5" w14:textId="251124CE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5AAF2B31" w14:textId="7A5C64B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75D451E9" w14:textId="77777777" w:rsidTr="00BB2CCD">
        <w:tc>
          <w:tcPr>
            <w:tcW w:w="11491" w:type="dxa"/>
            <w:shd w:val="clear" w:color="auto" w:fill="F2F2F2"/>
          </w:tcPr>
          <w:p w14:paraId="52C9ED04" w14:textId="6D574ED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796986F" w14:textId="4979011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76295F7" w14:textId="422BF85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47.944,59</w:t>
            </w:r>
          </w:p>
        </w:tc>
        <w:tc>
          <w:tcPr>
            <w:tcW w:w="900" w:type="dxa"/>
            <w:shd w:val="clear" w:color="auto" w:fill="F2F2F2"/>
          </w:tcPr>
          <w:p w14:paraId="7C20150B" w14:textId="2BE22C4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31,96%</w:t>
            </w:r>
          </w:p>
        </w:tc>
      </w:tr>
      <w:tr w:rsidR="00BB2CCD" w14:paraId="66E9DB70" w14:textId="77777777" w:rsidTr="00BB2CCD">
        <w:tc>
          <w:tcPr>
            <w:tcW w:w="11491" w:type="dxa"/>
          </w:tcPr>
          <w:p w14:paraId="1021D163" w14:textId="34943C5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C6A8B0B" w14:textId="4591CFB3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51B29" w14:textId="35DAC71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47.944,59</w:t>
            </w:r>
          </w:p>
        </w:tc>
        <w:tc>
          <w:tcPr>
            <w:tcW w:w="900" w:type="dxa"/>
          </w:tcPr>
          <w:p w14:paraId="27CFB89B" w14:textId="05D9D77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0E78DC8F" w14:textId="77777777" w:rsidTr="00BB2CCD">
        <w:tc>
          <w:tcPr>
            <w:tcW w:w="11491" w:type="dxa"/>
            <w:shd w:val="clear" w:color="auto" w:fill="DDEBF7"/>
          </w:tcPr>
          <w:p w14:paraId="4158A4AC" w14:textId="4DB21AC3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0B22B69" w14:textId="44B9894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597.000,00</w:t>
            </w:r>
          </w:p>
        </w:tc>
        <w:tc>
          <w:tcPr>
            <w:tcW w:w="1300" w:type="dxa"/>
            <w:shd w:val="clear" w:color="auto" w:fill="DDEBF7"/>
          </w:tcPr>
          <w:p w14:paraId="4E381537" w14:textId="1CD330F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172.710,99</w:t>
            </w:r>
          </w:p>
        </w:tc>
        <w:tc>
          <w:tcPr>
            <w:tcW w:w="900" w:type="dxa"/>
            <w:shd w:val="clear" w:color="auto" w:fill="DDEBF7"/>
          </w:tcPr>
          <w:p w14:paraId="5892B00E" w14:textId="6D0B6AD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28,93%</w:t>
            </w:r>
          </w:p>
        </w:tc>
      </w:tr>
      <w:tr w:rsidR="00BB2CCD" w:rsidRPr="00BB2CCD" w14:paraId="2248F82F" w14:textId="77777777" w:rsidTr="00BB2CCD">
        <w:tc>
          <w:tcPr>
            <w:tcW w:w="11491" w:type="dxa"/>
            <w:shd w:val="clear" w:color="auto" w:fill="F2F2F2"/>
          </w:tcPr>
          <w:p w14:paraId="58224631" w14:textId="6465E4A2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5EB9F0B" w14:textId="3401189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2B412949" w14:textId="2918DE0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26.963,00</w:t>
            </w:r>
          </w:p>
        </w:tc>
        <w:tc>
          <w:tcPr>
            <w:tcW w:w="900" w:type="dxa"/>
            <w:shd w:val="clear" w:color="auto" w:fill="F2F2F2"/>
          </w:tcPr>
          <w:p w14:paraId="7DD9A983" w14:textId="3A0A7A7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27,24%</w:t>
            </w:r>
          </w:p>
        </w:tc>
      </w:tr>
      <w:tr w:rsidR="00BB2CCD" w14:paraId="756D7B1B" w14:textId="77777777" w:rsidTr="00BB2CCD">
        <w:tc>
          <w:tcPr>
            <w:tcW w:w="11491" w:type="dxa"/>
          </w:tcPr>
          <w:p w14:paraId="0D5B6D18" w14:textId="0418A3F0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774F8FB" w14:textId="112C27CF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805EB2" w14:textId="4055DBAB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26.963,00</w:t>
            </w:r>
          </w:p>
        </w:tc>
        <w:tc>
          <w:tcPr>
            <w:tcW w:w="900" w:type="dxa"/>
          </w:tcPr>
          <w:p w14:paraId="30BD9E45" w14:textId="65FFE46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2D288EA7" w14:textId="77777777" w:rsidTr="00BB2CCD">
        <w:tc>
          <w:tcPr>
            <w:tcW w:w="11491" w:type="dxa"/>
          </w:tcPr>
          <w:p w14:paraId="6A2DCEDF" w14:textId="07F5671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A66257D" w14:textId="24EAF43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91C81" w14:textId="6C80058A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7875083" w14:textId="64A82B9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AC2198F" w14:textId="77777777" w:rsidTr="00BB2CCD">
        <w:tc>
          <w:tcPr>
            <w:tcW w:w="11491" w:type="dxa"/>
            <w:shd w:val="clear" w:color="auto" w:fill="F2F2F2"/>
          </w:tcPr>
          <w:p w14:paraId="0538EB54" w14:textId="735B445C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3A8B547" w14:textId="0F5A6D3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318.000,00</w:t>
            </w:r>
          </w:p>
        </w:tc>
        <w:tc>
          <w:tcPr>
            <w:tcW w:w="1300" w:type="dxa"/>
            <w:shd w:val="clear" w:color="auto" w:fill="F2F2F2"/>
          </w:tcPr>
          <w:p w14:paraId="2A3F54BD" w14:textId="1B1CB11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71.292,85</w:t>
            </w:r>
          </w:p>
        </w:tc>
        <w:tc>
          <w:tcPr>
            <w:tcW w:w="900" w:type="dxa"/>
            <w:shd w:val="clear" w:color="auto" w:fill="F2F2F2"/>
          </w:tcPr>
          <w:p w14:paraId="5AA29885" w14:textId="36C3B97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22,42%</w:t>
            </w:r>
          </w:p>
        </w:tc>
      </w:tr>
      <w:tr w:rsidR="00BB2CCD" w14:paraId="6EBC8B24" w14:textId="77777777" w:rsidTr="00BB2CCD">
        <w:tc>
          <w:tcPr>
            <w:tcW w:w="11491" w:type="dxa"/>
          </w:tcPr>
          <w:p w14:paraId="42B7ED5F" w14:textId="5232DCC9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</w:tcPr>
          <w:p w14:paraId="251A3054" w14:textId="229DF802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CBFAF" w14:textId="044CFCD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17.284,97</w:t>
            </w:r>
          </w:p>
        </w:tc>
        <w:tc>
          <w:tcPr>
            <w:tcW w:w="900" w:type="dxa"/>
          </w:tcPr>
          <w:p w14:paraId="7C128D1D" w14:textId="09D8E65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38C04C4E" w14:textId="77777777" w:rsidTr="00BB2CCD">
        <w:tc>
          <w:tcPr>
            <w:tcW w:w="11491" w:type="dxa"/>
          </w:tcPr>
          <w:p w14:paraId="39F906BD" w14:textId="443C1EE8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1845329" w14:textId="214033A1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76FED8" w14:textId="517A8A9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46.937,37</w:t>
            </w:r>
          </w:p>
        </w:tc>
        <w:tc>
          <w:tcPr>
            <w:tcW w:w="900" w:type="dxa"/>
          </w:tcPr>
          <w:p w14:paraId="2C1B9217" w14:textId="6109F4A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7D9B7682" w14:textId="77777777" w:rsidTr="00BB2CCD">
        <w:tc>
          <w:tcPr>
            <w:tcW w:w="11491" w:type="dxa"/>
          </w:tcPr>
          <w:p w14:paraId="43414366" w14:textId="501E4F8A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9C38057" w14:textId="3709653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F4CBE" w14:textId="35DE33C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CFE545" w14:textId="55FB31A3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30AB4A9F" w14:textId="77777777" w:rsidTr="00BB2CCD">
        <w:tc>
          <w:tcPr>
            <w:tcW w:w="11491" w:type="dxa"/>
          </w:tcPr>
          <w:p w14:paraId="174C5282" w14:textId="365A7560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6060BBB" w14:textId="7E7D55A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D0238" w14:textId="4755C5E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7.070,51</w:t>
            </w:r>
          </w:p>
        </w:tc>
        <w:tc>
          <w:tcPr>
            <w:tcW w:w="900" w:type="dxa"/>
          </w:tcPr>
          <w:p w14:paraId="554AC66E" w14:textId="20AC0FEF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5F53AED9" w14:textId="77777777" w:rsidTr="00BB2CCD">
        <w:tc>
          <w:tcPr>
            <w:tcW w:w="11491" w:type="dxa"/>
          </w:tcPr>
          <w:p w14:paraId="1BFB783A" w14:textId="2867B59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9400FF5" w14:textId="294CFED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B0D709" w14:textId="2DAD436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36547B" w14:textId="03EC15E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F80EB3C" w14:textId="77777777" w:rsidTr="00BB2CCD">
        <w:tc>
          <w:tcPr>
            <w:tcW w:w="11491" w:type="dxa"/>
            <w:shd w:val="clear" w:color="auto" w:fill="F2F2F2"/>
          </w:tcPr>
          <w:p w14:paraId="12F43ABE" w14:textId="7FCD3369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E7E4CF6" w14:textId="7E3A427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0E5B4D37" w14:textId="1C1400A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37.460,00</w:t>
            </w:r>
          </w:p>
        </w:tc>
        <w:tc>
          <w:tcPr>
            <w:tcW w:w="900" w:type="dxa"/>
            <w:shd w:val="clear" w:color="auto" w:fill="F2F2F2"/>
          </w:tcPr>
          <w:p w14:paraId="5FADF445" w14:textId="46690C0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26,01%</w:t>
            </w:r>
          </w:p>
        </w:tc>
      </w:tr>
      <w:tr w:rsidR="00BB2CCD" w14:paraId="273EEFE4" w14:textId="77777777" w:rsidTr="00BB2CCD">
        <w:tc>
          <w:tcPr>
            <w:tcW w:w="11491" w:type="dxa"/>
          </w:tcPr>
          <w:p w14:paraId="5BBF12B0" w14:textId="3485C0E4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C3CDEE6" w14:textId="130FE1E2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00C26" w14:textId="0A45B41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21EEB8A" w14:textId="2239D192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30CE5F1C" w14:textId="77777777" w:rsidTr="00BB2CCD">
        <w:tc>
          <w:tcPr>
            <w:tcW w:w="11491" w:type="dxa"/>
          </w:tcPr>
          <w:p w14:paraId="3352D8FE" w14:textId="78236F9D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C5B4AD0" w14:textId="635954B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1CC6E" w14:textId="027DCDF4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1C5AA6" w14:textId="1F29869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7BF573B5" w14:textId="77777777" w:rsidTr="00BB2CCD">
        <w:tc>
          <w:tcPr>
            <w:tcW w:w="11491" w:type="dxa"/>
          </w:tcPr>
          <w:p w14:paraId="4E28C2A0" w14:textId="1264DBDF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CBF4008" w14:textId="75140AD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82676" w14:textId="4253A9E4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73B82F24" w14:textId="171DEDD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6DE4EBE4" w14:textId="77777777" w:rsidTr="00BB2CCD">
        <w:tc>
          <w:tcPr>
            <w:tcW w:w="11491" w:type="dxa"/>
          </w:tcPr>
          <w:p w14:paraId="4D04D238" w14:textId="023A69D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D01820A" w14:textId="1CF06E1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E68F5A" w14:textId="15FA1E44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2.935,00</w:t>
            </w:r>
          </w:p>
        </w:tc>
        <w:tc>
          <w:tcPr>
            <w:tcW w:w="900" w:type="dxa"/>
          </w:tcPr>
          <w:p w14:paraId="211641BE" w14:textId="7239D21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57207B8C" w14:textId="77777777" w:rsidTr="00BB2CCD">
        <w:tc>
          <w:tcPr>
            <w:tcW w:w="11491" w:type="dxa"/>
          </w:tcPr>
          <w:p w14:paraId="09E8B1C5" w14:textId="14308C65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EF889A4" w14:textId="4EBD1531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C51F75" w14:textId="2586ACB3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18.750,00</w:t>
            </w:r>
          </w:p>
        </w:tc>
        <w:tc>
          <w:tcPr>
            <w:tcW w:w="900" w:type="dxa"/>
          </w:tcPr>
          <w:p w14:paraId="2854C544" w14:textId="2F3D30F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1F64F42D" w14:textId="77777777" w:rsidTr="00BB2CCD">
        <w:tc>
          <w:tcPr>
            <w:tcW w:w="11491" w:type="dxa"/>
          </w:tcPr>
          <w:p w14:paraId="64F766A4" w14:textId="7EF81DB0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2299340" w14:textId="46E2DDA7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02A06C" w14:textId="0F97E3C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4.275,00</w:t>
            </w:r>
          </w:p>
        </w:tc>
        <w:tc>
          <w:tcPr>
            <w:tcW w:w="900" w:type="dxa"/>
          </w:tcPr>
          <w:p w14:paraId="4FD0FC1E" w14:textId="598C5C8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63CFEED2" w14:textId="77777777" w:rsidTr="00BB2CCD">
        <w:tc>
          <w:tcPr>
            <w:tcW w:w="11491" w:type="dxa"/>
          </w:tcPr>
          <w:p w14:paraId="208B4171" w14:textId="3B09DAA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95A448D" w14:textId="085E3C3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4870D" w14:textId="04156BB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43BDCF8B" w14:textId="78C791D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19C653A2" w14:textId="77777777" w:rsidTr="00BB2CCD">
        <w:tc>
          <w:tcPr>
            <w:tcW w:w="11491" w:type="dxa"/>
            <w:shd w:val="clear" w:color="auto" w:fill="F2F2F2"/>
          </w:tcPr>
          <w:p w14:paraId="688CC99E" w14:textId="68832C6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1F9F1E" w14:textId="0B4BD20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428313D" w14:textId="76C5F3A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36.995,14</w:t>
            </w:r>
          </w:p>
        </w:tc>
        <w:tc>
          <w:tcPr>
            <w:tcW w:w="900" w:type="dxa"/>
            <w:shd w:val="clear" w:color="auto" w:fill="F2F2F2"/>
          </w:tcPr>
          <w:p w14:paraId="74F5EE5D" w14:textId="2320E04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102,76%</w:t>
            </w:r>
          </w:p>
        </w:tc>
      </w:tr>
      <w:tr w:rsidR="00BB2CCD" w14:paraId="155816E9" w14:textId="77777777" w:rsidTr="00BB2CCD">
        <w:tc>
          <w:tcPr>
            <w:tcW w:w="11491" w:type="dxa"/>
          </w:tcPr>
          <w:p w14:paraId="248A7455" w14:textId="6F73AA34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E9DB10D" w14:textId="1B32F8A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9E2733" w14:textId="43558A9F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852A385" w14:textId="169DAC5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2616E94E" w14:textId="77777777" w:rsidTr="00BB2CCD">
        <w:tc>
          <w:tcPr>
            <w:tcW w:w="11491" w:type="dxa"/>
          </w:tcPr>
          <w:p w14:paraId="3D90430D" w14:textId="5801116D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269104E" w14:textId="0D79781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A35E38" w14:textId="3C06765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627B09" w14:textId="39E9AA9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77FE53DA" w14:textId="77777777" w:rsidTr="00BB2CCD">
        <w:tc>
          <w:tcPr>
            <w:tcW w:w="11491" w:type="dxa"/>
          </w:tcPr>
          <w:p w14:paraId="39783652" w14:textId="72E3D0E5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3C8C4A0" w14:textId="08008291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2C09FC" w14:textId="28D1E764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36.995,14</w:t>
            </w:r>
          </w:p>
        </w:tc>
        <w:tc>
          <w:tcPr>
            <w:tcW w:w="900" w:type="dxa"/>
          </w:tcPr>
          <w:p w14:paraId="2C87FCE9" w14:textId="5442885F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07FD2979" w14:textId="77777777" w:rsidTr="00BB2CCD">
        <w:tc>
          <w:tcPr>
            <w:tcW w:w="11491" w:type="dxa"/>
            <w:shd w:val="clear" w:color="auto" w:fill="DDEBF7"/>
          </w:tcPr>
          <w:p w14:paraId="476E6B43" w14:textId="162CCD2B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215D443" w14:textId="4FC7A5A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DEBF7"/>
          </w:tcPr>
          <w:p w14:paraId="4A7CEFE5" w14:textId="392B49B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1.709,81</w:t>
            </w:r>
          </w:p>
        </w:tc>
        <w:tc>
          <w:tcPr>
            <w:tcW w:w="900" w:type="dxa"/>
            <w:shd w:val="clear" w:color="auto" w:fill="DDEBF7"/>
          </w:tcPr>
          <w:p w14:paraId="360C1137" w14:textId="4CB6EA7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94,99%</w:t>
            </w:r>
          </w:p>
        </w:tc>
      </w:tr>
      <w:tr w:rsidR="00BB2CCD" w:rsidRPr="00BB2CCD" w14:paraId="64FB4D02" w14:textId="77777777" w:rsidTr="00BB2CCD">
        <w:tc>
          <w:tcPr>
            <w:tcW w:w="11491" w:type="dxa"/>
            <w:shd w:val="clear" w:color="auto" w:fill="F2F2F2"/>
          </w:tcPr>
          <w:p w14:paraId="29C915B1" w14:textId="17C6220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251F3BB" w14:textId="2714AB1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3D000AE6" w14:textId="5EF4091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1.709,81</w:t>
            </w:r>
          </w:p>
        </w:tc>
        <w:tc>
          <w:tcPr>
            <w:tcW w:w="900" w:type="dxa"/>
            <w:shd w:val="clear" w:color="auto" w:fill="F2F2F2"/>
          </w:tcPr>
          <w:p w14:paraId="45AEFBB6" w14:textId="530E781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94,99%</w:t>
            </w:r>
          </w:p>
        </w:tc>
      </w:tr>
      <w:tr w:rsidR="00BB2CCD" w14:paraId="06409E5F" w14:textId="77777777" w:rsidTr="00BB2CCD">
        <w:tc>
          <w:tcPr>
            <w:tcW w:w="11491" w:type="dxa"/>
          </w:tcPr>
          <w:p w14:paraId="26F2DFB5" w14:textId="78084859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E7CEC42" w14:textId="177687B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808116" w14:textId="70CC741E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1.709,81</w:t>
            </w:r>
          </w:p>
        </w:tc>
        <w:tc>
          <w:tcPr>
            <w:tcW w:w="900" w:type="dxa"/>
          </w:tcPr>
          <w:p w14:paraId="41E4EC0E" w14:textId="3941643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528BBC83" w14:textId="77777777" w:rsidTr="00BB2CCD">
        <w:tc>
          <w:tcPr>
            <w:tcW w:w="11491" w:type="dxa"/>
            <w:shd w:val="clear" w:color="auto" w:fill="BDD7EE"/>
          </w:tcPr>
          <w:p w14:paraId="63C41BEF" w14:textId="55CBC4A8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57085B9" w14:textId="05443D6C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BDD7EE"/>
          </w:tcPr>
          <w:p w14:paraId="78C70B9B" w14:textId="25F50A4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BDD7EE"/>
          </w:tcPr>
          <w:p w14:paraId="07152DD3" w14:textId="4498793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BB2CCD" w:rsidRPr="00BB2CCD" w14:paraId="1BC9A943" w14:textId="77777777" w:rsidTr="00BB2CCD">
        <w:tc>
          <w:tcPr>
            <w:tcW w:w="11491" w:type="dxa"/>
            <w:shd w:val="clear" w:color="auto" w:fill="DDEBF7"/>
          </w:tcPr>
          <w:p w14:paraId="7548CA15" w14:textId="226F2DD5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47D77CD" w14:textId="1E3E0A9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DEBF7"/>
          </w:tcPr>
          <w:p w14:paraId="5C69A3CD" w14:textId="4D28FDE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DDEBF7"/>
          </w:tcPr>
          <w:p w14:paraId="5BBDCF61" w14:textId="38A13F7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BB2CCD" w:rsidRPr="00BB2CCD" w14:paraId="6795C0B9" w14:textId="77777777" w:rsidTr="00BB2CCD">
        <w:tc>
          <w:tcPr>
            <w:tcW w:w="11491" w:type="dxa"/>
            <w:shd w:val="clear" w:color="auto" w:fill="F2F2F2"/>
          </w:tcPr>
          <w:p w14:paraId="4250F626" w14:textId="770F706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6FFD6C3" w14:textId="2658925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0FDED135" w14:textId="2EF2C29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17.087,68</w:t>
            </w:r>
          </w:p>
        </w:tc>
        <w:tc>
          <w:tcPr>
            <w:tcW w:w="900" w:type="dxa"/>
            <w:shd w:val="clear" w:color="auto" w:fill="F2F2F2"/>
          </w:tcPr>
          <w:p w14:paraId="720C93FA" w14:textId="321FCA1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13,56%</w:t>
            </w:r>
          </w:p>
        </w:tc>
      </w:tr>
      <w:tr w:rsidR="00BB2CCD" w14:paraId="25E393B1" w14:textId="77777777" w:rsidTr="00BB2CCD">
        <w:tc>
          <w:tcPr>
            <w:tcW w:w="11491" w:type="dxa"/>
          </w:tcPr>
          <w:p w14:paraId="5455802E" w14:textId="26A5B90E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F23357B" w14:textId="1CADE7E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C7A88B" w14:textId="3EB91A1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4.742,75</w:t>
            </w:r>
          </w:p>
        </w:tc>
        <w:tc>
          <w:tcPr>
            <w:tcW w:w="900" w:type="dxa"/>
          </w:tcPr>
          <w:p w14:paraId="6A99B5E2" w14:textId="32F2525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38747EE8" w14:textId="77777777" w:rsidTr="00BB2CCD">
        <w:tc>
          <w:tcPr>
            <w:tcW w:w="11491" w:type="dxa"/>
          </w:tcPr>
          <w:p w14:paraId="6647A92F" w14:textId="68354C9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6326E07" w14:textId="56A52CB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3E958" w14:textId="5FC8338A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C0BB6E7" w14:textId="154DC02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2B8C7068" w14:textId="77777777" w:rsidTr="00BB2CCD">
        <w:tc>
          <w:tcPr>
            <w:tcW w:w="11491" w:type="dxa"/>
          </w:tcPr>
          <w:p w14:paraId="7B0A4EC5" w14:textId="45C10B9D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57CDB18" w14:textId="19B0D54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EE078E" w14:textId="19E76AF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12.344,93</w:t>
            </w:r>
          </w:p>
        </w:tc>
        <w:tc>
          <w:tcPr>
            <w:tcW w:w="900" w:type="dxa"/>
          </w:tcPr>
          <w:p w14:paraId="13A49247" w14:textId="62D25FC1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56B75B69" w14:textId="77777777" w:rsidTr="00BB2CCD">
        <w:tc>
          <w:tcPr>
            <w:tcW w:w="11491" w:type="dxa"/>
            <w:shd w:val="clear" w:color="auto" w:fill="F2F2F2"/>
          </w:tcPr>
          <w:p w14:paraId="2856E589" w14:textId="533AB2C5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8B07BFB" w14:textId="0DE9116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5912367" w14:textId="414E3E9E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  <w:shd w:val="clear" w:color="auto" w:fill="F2F2F2"/>
          </w:tcPr>
          <w:p w14:paraId="7C07EA60" w14:textId="71C4F9D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36,00%</w:t>
            </w:r>
          </w:p>
        </w:tc>
      </w:tr>
      <w:tr w:rsidR="00BB2CCD" w14:paraId="1852A50F" w14:textId="77777777" w:rsidTr="00BB2CCD">
        <w:tc>
          <w:tcPr>
            <w:tcW w:w="11491" w:type="dxa"/>
          </w:tcPr>
          <w:p w14:paraId="26CEA1FD" w14:textId="3592EA38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60293270" w14:textId="2FF3B1A2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80E721" w14:textId="603041E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</w:tcPr>
          <w:p w14:paraId="172F9ACF" w14:textId="3BB04E0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60CDF2B5" w14:textId="77777777" w:rsidTr="00BB2CCD">
        <w:tc>
          <w:tcPr>
            <w:tcW w:w="11491" w:type="dxa"/>
            <w:shd w:val="clear" w:color="auto" w:fill="505050"/>
          </w:tcPr>
          <w:p w14:paraId="694BE75D" w14:textId="57E4F9FF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FF7C064" w14:textId="0657893A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7E9C7B7D" w14:textId="6738248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505050"/>
          </w:tcPr>
          <w:p w14:paraId="543A6F55" w14:textId="6FDE1A3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29,58%</w:t>
            </w:r>
          </w:p>
        </w:tc>
      </w:tr>
    </w:tbl>
    <w:p w14:paraId="218502C6" w14:textId="5E96EEA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6C8179C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53E7F8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212A3BED" w14:textId="77777777" w:rsidTr="00BB2CCD">
        <w:tc>
          <w:tcPr>
            <w:tcW w:w="11491" w:type="dxa"/>
            <w:shd w:val="clear" w:color="auto" w:fill="505050"/>
          </w:tcPr>
          <w:p w14:paraId="408536C8" w14:textId="7B26F18F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19366D4" w14:textId="200DF981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EDCBA7E" w14:textId="53299BC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5D8620CA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4EB47B2" w14:textId="7DA4D8B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20C8736E" w14:textId="77777777" w:rsidTr="00BB2CCD">
        <w:tc>
          <w:tcPr>
            <w:tcW w:w="11491" w:type="dxa"/>
            <w:shd w:val="clear" w:color="auto" w:fill="505050"/>
          </w:tcPr>
          <w:p w14:paraId="4B76555F" w14:textId="45010426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5B5E812" w14:textId="530900B1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94BAC0" w14:textId="1B6C6CC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2ACD4B24" w14:textId="2996E0E5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474D4A44" w14:textId="77777777" w:rsidTr="00BB2CCD">
        <w:trPr>
          <w:trHeight w:val="540"/>
        </w:trPr>
        <w:tc>
          <w:tcPr>
            <w:tcW w:w="11491" w:type="dxa"/>
            <w:shd w:val="clear" w:color="auto" w:fill="FFE699"/>
            <w:vAlign w:val="center"/>
          </w:tcPr>
          <w:p w14:paraId="6C49B8C7" w14:textId="1C3E84AA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42A7A5" w14:textId="25742E9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2660CD" w14:textId="752B757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E5C559D" w14:textId="1F45918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29,31%</w:t>
            </w:r>
          </w:p>
        </w:tc>
      </w:tr>
      <w:tr w:rsidR="00BB2CCD" w14:paraId="3C3747F1" w14:textId="77777777" w:rsidTr="00BB2CCD">
        <w:tc>
          <w:tcPr>
            <w:tcW w:w="11491" w:type="dxa"/>
          </w:tcPr>
          <w:p w14:paraId="34425EE1" w14:textId="2FCFC7A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11 Opći prihodi i primici</w:t>
            </w:r>
          </w:p>
        </w:tc>
        <w:tc>
          <w:tcPr>
            <w:tcW w:w="1300" w:type="dxa"/>
          </w:tcPr>
          <w:p w14:paraId="713EBFF7" w14:textId="512A7EF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</w:tcPr>
          <w:p w14:paraId="0F576BF5" w14:textId="6654F5BC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</w:tcPr>
          <w:p w14:paraId="27D547FC" w14:textId="646415BF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29,31%</w:t>
            </w:r>
          </w:p>
        </w:tc>
      </w:tr>
      <w:tr w:rsidR="00BB2CCD" w:rsidRPr="00BB2CCD" w14:paraId="68A20835" w14:textId="77777777" w:rsidTr="00BB2CCD">
        <w:trPr>
          <w:trHeight w:val="540"/>
        </w:trPr>
        <w:tc>
          <w:tcPr>
            <w:tcW w:w="11491" w:type="dxa"/>
            <w:shd w:val="clear" w:color="auto" w:fill="FFE699"/>
            <w:vAlign w:val="center"/>
          </w:tcPr>
          <w:p w14:paraId="25E33B51" w14:textId="2B21C334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674887" w14:textId="494A759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561C11" w14:textId="488DD13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111.253,09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47F746B" w14:textId="039FD6A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18,54%</w:t>
            </w:r>
          </w:p>
        </w:tc>
      </w:tr>
      <w:tr w:rsidR="00BB2CCD" w14:paraId="41BF5A70" w14:textId="77777777" w:rsidTr="00BB2CCD">
        <w:tc>
          <w:tcPr>
            <w:tcW w:w="11491" w:type="dxa"/>
          </w:tcPr>
          <w:p w14:paraId="1EB5A50E" w14:textId="64FD4F0E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3989C19C" w14:textId="64CEBA2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74D547FF" w14:textId="69C863D9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111.253,09</w:t>
            </w:r>
          </w:p>
        </w:tc>
        <w:tc>
          <w:tcPr>
            <w:tcW w:w="900" w:type="dxa"/>
          </w:tcPr>
          <w:p w14:paraId="35380908" w14:textId="47AB7B6F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18,54%</w:t>
            </w:r>
          </w:p>
        </w:tc>
      </w:tr>
      <w:tr w:rsidR="00BB2CCD" w:rsidRPr="00BB2CCD" w14:paraId="2A0A4329" w14:textId="77777777" w:rsidTr="00BB2CCD">
        <w:tc>
          <w:tcPr>
            <w:tcW w:w="11491" w:type="dxa"/>
            <w:shd w:val="clear" w:color="auto" w:fill="505050"/>
          </w:tcPr>
          <w:p w14:paraId="7A204E15" w14:textId="66BF3DAE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46073E4" w14:textId="51AE287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434AB9D6" w14:textId="2153E295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471.720,26</w:t>
            </w:r>
          </w:p>
        </w:tc>
        <w:tc>
          <w:tcPr>
            <w:tcW w:w="900" w:type="dxa"/>
            <w:shd w:val="clear" w:color="auto" w:fill="505050"/>
          </w:tcPr>
          <w:p w14:paraId="24C80F93" w14:textId="2A283730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25,78%</w:t>
            </w:r>
          </w:p>
        </w:tc>
      </w:tr>
    </w:tbl>
    <w:p w14:paraId="09B05A28" w14:textId="369FD11F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D7F75C4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DD5B3C0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583C529D" w14:textId="77777777" w:rsidTr="00BB2CCD">
        <w:tc>
          <w:tcPr>
            <w:tcW w:w="11491" w:type="dxa"/>
            <w:shd w:val="clear" w:color="auto" w:fill="505050"/>
          </w:tcPr>
          <w:p w14:paraId="55EB6CDD" w14:textId="7FF4EC52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3BC4DFA" w14:textId="721B14E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2A084BAF" w14:textId="13FDB95D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729ED590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B4C4694" w14:textId="5273D9CA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22DEF407" w14:textId="77777777" w:rsidTr="00BB2CCD">
        <w:tc>
          <w:tcPr>
            <w:tcW w:w="11491" w:type="dxa"/>
            <w:shd w:val="clear" w:color="auto" w:fill="505050"/>
          </w:tcPr>
          <w:p w14:paraId="218F5432" w14:textId="5E44722E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29DCBE6" w14:textId="02DD2D0D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A3DFD7" w14:textId="7A15F32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0BCF182B" w14:textId="371D4E0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2B809C32" w14:textId="77777777" w:rsidTr="00BB2CCD">
        <w:trPr>
          <w:trHeight w:val="540"/>
        </w:trPr>
        <w:tc>
          <w:tcPr>
            <w:tcW w:w="11491" w:type="dxa"/>
            <w:shd w:val="clear" w:color="auto" w:fill="FFE699"/>
            <w:vAlign w:val="center"/>
          </w:tcPr>
          <w:p w14:paraId="1D3A2961" w14:textId="7A471185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5227A2" w14:textId="13781740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C750EF" w14:textId="0120B684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E78CDEB" w14:textId="5F06854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29,31%</w:t>
            </w:r>
          </w:p>
        </w:tc>
      </w:tr>
      <w:tr w:rsidR="00BB2CCD" w14:paraId="09075C60" w14:textId="77777777" w:rsidTr="00BB2CCD">
        <w:tc>
          <w:tcPr>
            <w:tcW w:w="11491" w:type="dxa"/>
          </w:tcPr>
          <w:p w14:paraId="4B106908" w14:textId="7A6F906F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F9A3D65" w14:textId="2504F00E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</w:tcPr>
          <w:p w14:paraId="6B3222FB" w14:textId="497A1B2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</w:tcPr>
          <w:p w14:paraId="7D74E879" w14:textId="6C6FBD3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29,31%</w:t>
            </w:r>
          </w:p>
        </w:tc>
      </w:tr>
      <w:tr w:rsidR="00BB2CCD" w:rsidRPr="00BB2CCD" w14:paraId="74CE1966" w14:textId="77777777" w:rsidTr="00BB2CCD">
        <w:trPr>
          <w:trHeight w:val="540"/>
        </w:trPr>
        <w:tc>
          <w:tcPr>
            <w:tcW w:w="11491" w:type="dxa"/>
            <w:shd w:val="clear" w:color="auto" w:fill="FFE699"/>
            <w:vAlign w:val="center"/>
          </w:tcPr>
          <w:p w14:paraId="19204188" w14:textId="21B1635B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7EC538" w14:textId="2D3D52E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609B68" w14:textId="24A3492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180.709,27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436C91B" w14:textId="27395A9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30,12%</w:t>
            </w:r>
          </w:p>
        </w:tc>
      </w:tr>
      <w:tr w:rsidR="00BB2CCD" w14:paraId="5ED28D75" w14:textId="77777777" w:rsidTr="00BB2CCD">
        <w:tc>
          <w:tcPr>
            <w:tcW w:w="11491" w:type="dxa"/>
          </w:tcPr>
          <w:p w14:paraId="4CCD731B" w14:textId="4E89ACCD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00C5C108" w14:textId="12B71283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D8B0ACD" w14:textId="144DDD7F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180.709,27</w:t>
            </w:r>
          </w:p>
        </w:tc>
        <w:tc>
          <w:tcPr>
            <w:tcW w:w="900" w:type="dxa"/>
          </w:tcPr>
          <w:p w14:paraId="1A2A2B79" w14:textId="0A370391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30,12%</w:t>
            </w:r>
          </w:p>
        </w:tc>
      </w:tr>
      <w:tr w:rsidR="00BB2CCD" w:rsidRPr="00BB2CCD" w14:paraId="18EEA6A6" w14:textId="77777777" w:rsidTr="00BB2CCD">
        <w:tc>
          <w:tcPr>
            <w:tcW w:w="11491" w:type="dxa"/>
            <w:shd w:val="clear" w:color="auto" w:fill="505050"/>
          </w:tcPr>
          <w:p w14:paraId="3216276D" w14:textId="167BE262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6F35126" w14:textId="29A8864C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0F7CDC66" w14:textId="4134CA08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505050"/>
          </w:tcPr>
          <w:p w14:paraId="441FF45F" w14:textId="21376621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29,58%</w:t>
            </w:r>
          </w:p>
        </w:tc>
      </w:tr>
    </w:tbl>
    <w:p w14:paraId="7A5D9487" w14:textId="63D9E3BC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317FFB1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AB924DB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48D60878" w14:textId="77777777" w:rsidTr="00BB2CCD">
        <w:tc>
          <w:tcPr>
            <w:tcW w:w="11491" w:type="dxa"/>
            <w:shd w:val="clear" w:color="auto" w:fill="505050"/>
          </w:tcPr>
          <w:p w14:paraId="6720B722" w14:textId="3F05123B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D1E85EA" w14:textId="409926B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70457CC" w14:textId="4E702189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6A7E3C68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CA8F545" w14:textId="07E059B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2DDEC7CC" w14:textId="77777777" w:rsidTr="00BB2CCD">
        <w:tc>
          <w:tcPr>
            <w:tcW w:w="11491" w:type="dxa"/>
            <w:shd w:val="clear" w:color="auto" w:fill="505050"/>
          </w:tcPr>
          <w:p w14:paraId="6962FBAA" w14:textId="56A3B36D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55DA8BD" w14:textId="6127400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1F176D" w14:textId="39D027C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54D29659" w14:textId="0193ECD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071801AE" w14:textId="77777777" w:rsidTr="00BB2CCD">
        <w:tc>
          <w:tcPr>
            <w:tcW w:w="11491" w:type="dxa"/>
            <w:shd w:val="clear" w:color="auto" w:fill="E2EFDA"/>
          </w:tcPr>
          <w:p w14:paraId="560FCA78" w14:textId="22F0E5BE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6D7467F" w14:textId="0EAA7F5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E2EFDA"/>
          </w:tcPr>
          <w:p w14:paraId="7BB83500" w14:textId="3DE51A38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E2EFDA"/>
          </w:tcPr>
          <w:p w14:paraId="64D62A0C" w14:textId="192BA91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29,58%</w:t>
            </w:r>
          </w:p>
        </w:tc>
      </w:tr>
      <w:tr w:rsidR="00BB2CCD" w14:paraId="17C201E2" w14:textId="77777777" w:rsidTr="00BB2CCD">
        <w:tc>
          <w:tcPr>
            <w:tcW w:w="11491" w:type="dxa"/>
          </w:tcPr>
          <w:p w14:paraId="38B3648C" w14:textId="08CEF2A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52517FD" w14:textId="063EAE75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0B16298B" w14:textId="2DB7792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541.176,44</w:t>
            </w:r>
          </w:p>
        </w:tc>
        <w:tc>
          <w:tcPr>
            <w:tcW w:w="900" w:type="dxa"/>
          </w:tcPr>
          <w:p w14:paraId="6C446ACC" w14:textId="72B06F7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29,58%</w:t>
            </w:r>
          </w:p>
        </w:tc>
      </w:tr>
      <w:tr w:rsidR="00BB2CCD" w:rsidRPr="00BB2CCD" w14:paraId="0E6A8A9D" w14:textId="77777777" w:rsidTr="00BB2CCD">
        <w:tc>
          <w:tcPr>
            <w:tcW w:w="11491" w:type="dxa"/>
            <w:shd w:val="clear" w:color="auto" w:fill="505050"/>
          </w:tcPr>
          <w:p w14:paraId="041DC28E" w14:textId="2854553F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BD7D15" w14:textId="46570BC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74744AA5" w14:textId="146CC75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505050"/>
          </w:tcPr>
          <w:p w14:paraId="2C6088BD" w14:textId="2C27FE7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29,58%</w:t>
            </w:r>
          </w:p>
        </w:tc>
      </w:tr>
    </w:tbl>
    <w:p w14:paraId="2BC7D3A1" w14:textId="6555D5EE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C0E9AE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4758B04F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</w:p>
    <w:p w14:paraId="3070A93B" w14:textId="77777777" w:rsidR="00955C96" w:rsidRPr="007A63A7" w:rsidRDefault="00955C96" w:rsidP="00955C96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RAČUN FINANCIRANJA</w:t>
      </w:r>
    </w:p>
    <w:p w14:paraId="6D1910CD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7D8D23F0" w14:textId="77777777" w:rsidTr="00BB2CCD">
        <w:tc>
          <w:tcPr>
            <w:tcW w:w="11491" w:type="dxa"/>
            <w:shd w:val="clear" w:color="auto" w:fill="505050"/>
          </w:tcPr>
          <w:p w14:paraId="66D8AE78" w14:textId="1493DB7C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1AA25BC" w14:textId="0757E769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776659B" w14:textId="525565E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41E98C34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424A9A6" w14:textId="37B4875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227A6923" w14:textId="77777777" w:rsidTr="00BB2CCD">
        <w:tc>
          <w:tcPr>
            <w:tcW w:w="11491" w:type="dxa"/>
            <w:shd w:val="clear" w:color="auto" w:fill="505050"/>
          </w:tcPr>
          <w:p w14:paraId="5B4175F7" w14:textId="4D201F48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7957780B" w14:textId="645CF681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A52CBE" w14:textId="5D699B89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7AB23A7B" w14:textId="3780CD75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14:paraId="6C3050AD" w14:textId="77777777" w:rsidTr="00BB2CCD">
        <w:tc>
          <w:tcPr>
            <w:tcW w:w="11491" w:type="dxa"/>
          </w:tcPr>
          <w:p w14:paraId="2AA897D7" w14:textId="7777777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5CB14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DC8C0B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F54A4D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5A6768A" w14:textId="155AEFDB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0E1E85E5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44035C1C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1CE8AA30" w14:textId="77777777" w:rsidTr="00BB2CCD">
        <w:tc>
          <w:tcPr>
            <w:tcW w:w="11491" w:type="dxa"/>
            <w:shd w:val="clear" w:color="auto" w:fill="505050"/>
          </w:tcPr>
          <w:p w14:paraId="522402F2" w14:textId="2B7292FF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A91DD99" w14:textId="657E1A79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58EF0EB2" w14:textId="31CA8BF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60E10FFB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613B3E1" w14:textId="352F024D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4BEAF3A3" w14:textId="77777777" w:rsidTr="00BB2CCD">
        <w:tc>
          <w:tcPr>
            <w:tcW w:w="11491" w:type="dxa"/>
            <w:shd w:val="clear" w:color="auto" w:fill="505050"/>
          </w:tcPr>
          <w:p w14:paraId="4527B23F" w14:textId="0F919F4A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EEDF4E1" w14:textId="6098A30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D814FC" w14:textId="5AB28EB8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61A9D8B1" w14:textId="0F1A008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14:paraId="2F355109" w14:textId="77777777" w:rsidTr="00BB2CCD">
        <w:tc>
          <w:tcPr>
            <w:tcW w:w="11491" w:type="dxa"/>
          </w:tcPr>
          <w:p w14:paraId="24D5B90C" w14:textId="739268FE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628D162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F57624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C21F3E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B2CCD" w14:paraId="48AAA393" w14:textId="77777777" w:rsidTr="00BB2CCD">
        <w:tc>
          <w:tcPr>
            <w:tcW w:w="11491" w:type="dxa"/>
          </w:tcPr>
          <w:p w14:paraId="109DFD6B" w14:textId="7777777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0F9B76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BAA14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487B30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B2CCD" w14:paraId="2EF50088" w14:textId="77777777" w:rsidTr="00BB2CCD">
        <w:tc>
          <w:tcPr>
            <w:tcW w:w="11491" w:type="dxa"/>
          </w:tcPr>
          <w:p w14:paraId="2F227699" w14:textId="55520EA6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82CA3C6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3C041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434D31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BB2CCD" w14:paraId="35755E81" w14:textId="77777777" w:rsidTr="00BB2CCD">
        <w:tc>
          <w:tcPr>
            <w:tcW w:w="11491" w:type="dxa"/>
          </w:tcPr>
          <w:p w14:paraId="292C7A61" w14:textId="7777777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5FB2AE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569614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C84113" w14:textId="7777777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FF187AC" w14:textId="6356D08D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7FEEA1BB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00BF7162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4B6D6630" w14:textId="427A3944" w:rsidR="00955C96" w:rsidRPr="007A63A7" w:rsidRDefault="00955C96" w:rsidP="00955C96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EF61203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0AF9F1FB" w14:textId="77777777" w:rsidTr="00BB2CCD">
        <w:tc>
          <w:tcPr>
            <w:tcW w:w="11491" w:type="dxa"/>
            <w:shd w:val="clear" w:color="auto" w:fill="505050"/>
          </w:tcPr>
          <w:p w14:paraId="369F1A87" w14:textId="48DBBA9E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0C96AC9" w14:textId="30932C1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1A126E46" w14:textId="19106A3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1D2A54E4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01D3152" w14:textId="7C07757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5861A690" w14:textId="77777777" w:rsidTr="00BB2CCD">
        <w:tc>
          <w:tcPr>
            <w:tcW w:w="11491" w:type="dxa"/>
            <w:shd w:val="clear" w:color="auto" w:fill="505050"/>
          </w:tcPr>
          <w:p w14:paraId="2842C7AD" w14:textId="353FBA48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F2EF26" w14:textId="68DA191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6CD3A3B" w14:textId="1200BB3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5A3FB077" w14:textId="411B8B4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1914AA73" w14:textId="77777777" w:rsidTr="00BB2CCD">
        <w:trPr>
          <w:trHeight w:val="540"/>
        </w:trPr>
        <w:tc>
          <w:tcPr>
            <w:tcW w:w="11491" w:type="dxa"/>
            <w:shd w:val="clear" w:color="auto" w:fill="FFC000"/>
            <w:vAlign w:val="center"/>
          </w:tcPr>
          <w:p w14:paraId="31C4DFD5" w14:textId="58BB9350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CBCA50" w14:textId="2F0F407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D1D5A64" w14:textId="77285431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A21ADC9" w14:textId="6132C28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29,58%</w:t>
            </w:r>
          </w:p>
        </w:tc>
      </w:tr>
      <w:tr w:rsidR="00BB2CCD" w14:paraId="72FD0D80" w14:textId="77777777" w:rsidTr="00BB2CCD">
        <w:tc>
          <w:tcPr>
            <w:tcW w:w="11491" w:type="dxa"/>
          </w:tcPr>
          <w:p w14:paraId="380D2CE4" w14:textId="611FC726" w:rsidR="00BB2CCD" w:rsidRDefault="00BB2CCD" w:rsidP="0027309E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00204 Proračunski korisnik Dječji vrtić</w:t>
            </w:r>
          </w:p>
        </w:tc>
        <w:tc>
          <w:tcPr>
            <w:tcW w:w="1300" w:type="dxa"/>
          </w:tcPr>
          <w:p w14:paraId="6C800323" w14:textId="080F178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06054D87" w14:textId="4605855B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541.176,44</w:t>
            </w:r>
          </w:p>
        </w:tc>
        <w:tc>
          <w:tcPr>
            <w:tcW w:w="900" w:type="dxa"/>
          </w:tcPr>
          <w:p w14:paraId="147BF89B" w14:textId="5CD9D79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29,58%</w:t>
            </w:r>
          </w:p>
        </w:tc>
      </w:tr>
      <w:tr w:rsidR="00BB2CCD" w14:paraId="63DF572D" w14:textId="77777777" w:rsidTr="00BB2CCD">
        <w:tc>
          <w:tcPr>
            <w:tcW w:w="11491" w:type="dxa"/>
          </w:tcPr>
          <w:p w14:paraId="1A1031DE" w14:textId="0A2053DC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A55D7A1" w14:textId="153DD1BA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</w:tcPr>
          <w:p w14:paraId="4A3E2E5A" w14:textId="7FA385E3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541.176,44</w:t>
            </w:r>
          </w:p>
        </w:tc>
        <w:tc>
          <w:tcPr>
            <w:tcW w:w="900" w:type="dxa"/>
          </w:tcPr>
          <w:p w14:paraId="4E851E11" w14:textId="3F5453F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29,58%</w:t>
            </w:r>
          </w:p>
        </w:tc>
      </w:tr>
    </w:tbl>
    <w:p w14:paraId="011DC27A" w14:textId="72B7443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6DBA7D70" w14:textId="77777777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66B1798" w14:textId="77777777" w:rsidR="00955C96" w:rsidRPr="007A63A7" w:rsidRDefault="00955C96" w:rsidP="00955C96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1"/>
        <w:gridCol w:w="1300"/>
        <w:gridCol w:w="1300"/>
        <w:gridCol w:w="900"/>
      </w:tblGrid>
      <w:tr w:rsidR="00BB2CCD" w:rsidRPr="00BB2CCD" w14:paraId="7876BFD4" w14:textId="77777777" w:rsidTr="00BB2CCD">
        <w:tc>
          <w:tcPr>
            <w:tcW w:w="11491" w:type="dxa"/>
            <w:shd w:val="clear" w:color="auto" w:fill="505050"/>
          </w:tcPr>
          <w:p w14:paraId="17A41265" w14:textId="0CD06CCC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C627035" w14:textId="32EA8F5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3777479E" w14:textId="6B8B115E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3F7A98EA" w14:textId="7777777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603523C" w14:textId="5D491FEC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16FE5060" w14:textId="77777777" w:rsidTr="00BB2CCD">
        <w:tc>
          <w:tcPr>
            <w:tcW w:w="11491" w:type="dxa"/>
            <w:shd w:val="clear" w:color="auto" w:fill="505050"/>
          </w:tcPr>
          <w:p w14:paraId="3092798D" w14:textId="355E3E07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E4DF1B5" w14:textId="7B7E737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F3EA4A4" w14:textId="3D21D0FD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713EF307" w14:textId="555B4B8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397D0909" w14:textId="77777777" w:rsidTr="00BB2CCD">
        <w:trPr>
          <w:trHeight w:val="540"/>
        </w:trPr>
        <w:tc>
          <w:tcPr>
            <w:tcW w:w="11491" w:type="dxa"/>
            <w:shd w:val="clear" w:color="auto" w:fill="FFC000"/>
            <w:vAlign w:val="center"/>
          </w:tcPr>
          <w:p w14:paraId="7EAA27EA" w14:textId="2A6C8CA6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CA3E9B" w14:textId="215C8EA7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D0B13A" w14:textId="76D9680B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62BCDA4" w14:textId="0D7963DD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29,58%</w:t>
            </w:r>
          </w:p>
        </w:tc>
      </w:tr>
      <w:tr w:rsidR="00BB2CCD" w:rsidRPr="00BB2CCD" w14:paraId="5D2BF7A3" w14:textId="77777777" w:rsidTr="00BB2CCD">
        <w:trPr>
          <w:trHeight w:val="540"/>
        </w:trPr>
        <w:tc>
          <w:tcPr>
            <w:tcW w:w="11491" w:type="dxa"/>
            <w:shd w:val="clear" w:color="auto" w:fill="FFC000"/>
            <w:vAlign w:val="center"/>
          </w:tcPr>
          <w:p w14:paraId="5CDF3480" w14:textId="66EE753C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 xml:space="preserve">GLAVA </w:t>
            </w:r>
            <w:r w:rsidR="0027309E">
              <w:rPr>
                <w:rFonts w:cs="Times New Roman"/>
                <w:b/>
                <w:sz w:val="18"/>
                <w:szCs w:val="18"/>
              </w:rPr>
              <w:t>00204 Proračunski korisnik Dječ</w:t>
            </w:r>
            <w:r w:rsidRPr="00BB2CCD">
              <w:rPr>
                <w:rFonts w:cs="Times New Roman"/>
                <w:b/>
                <w:sz w:val="18"/>
                <w:szCs w:val="18"/>
              </w:rPr>
              <w:t>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EDE8D0" w14:textId="6AD7C426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097D5B" w14:textId="728CD538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21AE766" w14:textId="1FDCC972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29,58%</w:t>
            </w:r>
          </w:p>
        </w:tc>
      </w:tr>
      <w:tr w:rsidR="00BB2CCD" w:rsidRPr="00BB2CCD" w14:paraId="08A7879B" w14:textId="77777777" w:rsidTr="00BB2CCD">
        <w:tc>
          <w:tcPr>
            <w:tcW w:w="11491" w:type="dxa"/>
            <w:shd w:val="clear" w:color="auto" w:fill="CBFFCB"/>
          </w:tcPr>
          <w:p w14:paraId="66ECEA0C" w14:textId="1E09F5B7" w:rsidR="00BB2CCD" w:rsidRPr="00BB2CCD" w:rsidRDefault="00BB2CCD" w:rsidP="00BB2CCD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DBBE01" w14:textId="7F242DF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CBFFCB"/>
          </w:tcPr>
          <w:p w14:paraId="6E14F890" w14:textId="2A05522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CBFFCB"/>
          </w:tcPr>
          <w:p w14:paraId="3590A21A" w14:textId="292E473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29,31%</w:t>
            </w:r>
          </w:p>
        </w:tc>
      </w:tr>
      <w:tr w:rsidR="00BB2CCD" w:rsidRPr="00BB2CCD" w14:paraId="716A4B52" w14:textId="77777777" w:rsidTr="00BB2CCD">
        <w:tc>
          <w:tcPr>
            <w:tcW w:w="11491" w:type="dxa"/>
            <w:shd w:val="clear" w:color="auto" w:fill="CBFFCB"/>
          </w:tcPr>
          <w:p w14:paraId="18806F04" w14:textId="15D87A9C" w:rsidR="00BB2CCD" w:rsidRPr="00BB2CCD" w:rsidRDefault="00BB2CCD" w:rsidP="00BB2CCD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22FB79C" w14:textId="2CE462D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BA39644" w14:textId="50B1172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180.709,27</w:t>
            </w:r>
          </w:p>
        </w:tc>
        <w:tc>
          <w:tcPr>
            <w:tcW w:w="900" w:type="dxa"/>
            <w:shd w:val="clear" w:color="auto" w:fill="CBFFCB"/>
          </w:tcPr>
          <w:p w14:paraId="5DC88A30" w14:textId="34D29B8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30,12%</w:t>
            </w:r>
          </w:p>
        </w:tc>
      </w:tr>
      <w:tr w:rsidR="00BB2CCD" w:rsidRPr="00BB2CCD" w14:paraId="6ED394B2" w14:textId="77777777" w:rsidTr="00BB2CCD">
        <w:trPr>
          <w:trHeight w:val="540"/>
        </w:trPr>
        <w:tc>
          <w:tcPr>
            <w:tcW w:w="11491" w:type="dxa"/>
            <w:shd w:val="clear" w:color="auto" w:fill="17365D"/>
            <w:vAlign w:val="center"/>
          </w:tcPr>
          <w:p w14:paraId="46864FA6" w14:textId="45FC50A6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AA6700" w14:textId="7BAEBE01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3E40B9" w14:textId="79BC1410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8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445A4E4" w14:textId="3F5A92A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8"/>
                <w:szCs w:val="18"/>
              </w:rPr>
              <w:t>29,58%</w:t>
            </w:r>
          </w:p>
        </w:tc>
      </w:tr>
      <w:tr w:rsidR="00BB2CCD" w:rsidRPr="00BB2CCD" w14:paraId="688A3DE1" w14:textId="77777777" w:rsidTr="00BB2CCD">
        <w:trPr>
          <w:trHeight w:val="540"/>
        </w:trPr>
        <w:tc>
          <w:tcPr>
            <w:tcW w:w="11491" w:type="dxa"/>
            <w:shd w:val="clear" w:color="auto" w:fill="DAE8F2"/>
            <w:vAlign w:val="center"/>
          </w:tcPr>
          <w:p w14:paraId="0CCA3E8F" w14:textId="4A36638C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 xml:space="preserve">AKTIVNOST </w:t>
            </w:r>
            <w:r w:rsidR="00583DD4">
              <w:rPr>
                <w:rFonts w:cs="Times New Roman"/>
                <w:b/>
                <w:sz w:val="18"/>
                <w:szCs w:val="18"/>
              </w:rPr>
              <w:t>A101601 Redovna djelatnost Dječ</w:t>
            </w:r>
            <w:r w:rsidRPr="00BB2CCD">
              <w:rPr>
                <w:rFonts w:cs="Times New Roman"/>
                <w:b/>
                <w:sz w:val="18"/>
                <w:szCs w:val="18"/>
              </w:rPr>
              <w:t>jeg vrtića</w:t>
            </w:r>
          </w:p>
          <w:p w14:paraId="75DD9744" w14:textId="45CEB31D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00F55A" w14:textId="25BA3E19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D15C08" w14:textId="74ED0165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344.267,96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6C46CAE" w14:textId="435B885C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31,58%</w:t>
            </w:r>
          </w:p>
        </w:tc>
      </w:tr>
      <w:tr w:rsidR="00BB2CCD" w:rsidRPr="00BB2CCD" w14:paraId="7DE4D4FE" w14:textId="77777777" w:rsidTr="00BB2CCD">
        <w:tc>
          <w:tcPr>
            <w:tcW w:w="11491" w:type="dxa"/>
            <w:shd w:val="clear" w:color="auto" w:fill="CBFFCB"/>
          </w:tcPr>
          <w:p w14:paraId="72C7106F" w14:textId="4ECC08F0" w:rsidR="00BB2CCD" w:rsidRPr="00BB2CCD" w:rsidRDefault="00BB2CCD" w:rsidP="00BB2CCD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9CE6710" w14:textId="047FB1F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CBFFCB"/>
          </w:tcPr>
          <w:p w14:paraId="5E54AAA6" w14:textId="31DBDF5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261.610,18</w:t>
            </w:r>
          </w:p>
        </w:tc>
        <w:tc>
          <w:tcPr>
            <w:tcW w:w="900" w:type="dxa"/>
            <w:shd w:val="clear" w:color="auto" w:fill="CBFFCB"/>
          </w:tcPr>
          <w:p w14:paraId="71239A56" w14:textId="5B151CA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28,28%</w:t>
            </w:r>
          </w:p>
        </w:tc>
      </w:tr>
      <w:tr w:rsidR="00BB2CCD" w:rsidRPr="00BB2CCD" w14:paraId="7C9E4A89" w14:textId="77777777" w:rsidTr="00BB2CCD">
        <w:tc>
          <w:tcPr>
            <w:tcW w:w="11491" w:type="dxa"/>
            <w:shd w:val="clear" w:color="auto" w:fill="F2F2F2"/>
          </w:tcPr>
          <w:p w14:paraId="35420536" w14:textId="5F9E6B05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CEA8D5" w14:textId="5B7C856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532FC068" w14:textId="531640B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261.610,18</w:t>
            </w:r>
          </w:p>
        </w:tc>
        <w:tc>
          <w:tcPr>
            <w:tcW w:w="900" w:type="dxa"/>
            <w:shd w:val="clear" w:color="auto" w:fill="F2F2F2"/>
          </w:tcPr>
          <w:p w14:paraId="69F52521" w14:textId="17BDA23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28,28%</w:t>
            </w:r>
          </w:p>
        </w:tc>
      </w:tr>
      <w:tr w:rsidR="00BB2CCD" w:rsidRPr="00BB2CCD" w14:paraId="2DD4BB92" w14:textId="77777777" w:rsidTr="00BB2CCD">
        <w:tc>
          <w:tcPr>
            <w:tcW w:w="11491" w:type="dxa"/>
            <w:shd w:val="clear" w:color="auto" w:fill="F2F2F2"/>
          </w:tcPr>
          <w:p w14:paraId="58CAC01D" w14:textId="552C8EC1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538FFB5" w14:textId="296D5D3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925.000,00</w:t>
            </w:r>
          </w:p>
        </w:tc>
        <w:tc>
          <w:tcPr>
            <w:tcW w:w="1300" w:type="dxa"/>
            <w:shd w:val="clear" w:color="auto" w:fill="F2F2F2"/>
          </w:tcPr>
          <w:p w14:paraId="26B6C787" w14:textId="639E4F1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261.610,18</w:t>
            </w:r>
          </w:p>
        </w:tc>
        <w:tc>
          <w:tcPr>
            <w:tcW w:w="900" w:type="dxa"/>
            <w:shd w:val="clear" w:color="auto" w:fill="F2F2F2"/>
          </w:tcPr>
          <w:p w14:paraId="4D115AC9" w14:textId="4B4DEB9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28,28%</w:t>
            </w:r>
          </w:p>
        </w:tc>
      </w:tr>
      <w:tr w:rsidR="00BB2CCD" w:rsidRPr="00BB2CCD" w14:paraId="1A07F04A" w14:textId="77777777" w:rsidTr="00BB2CCD">
        <w:tc>
          <w:tcPr>
            <w:tcW w:w="11491" w:type="dxa"/>
            <w:shd w:val="clear" w:color="auto" w:fill="F2F2F2"/>
          </w:tcPr>
          <w:p w14:paraId="0953801E" w14:textId="3D9A11F6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366BB83" w14:textId="5AAFE45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F2F2F2"/>
          </w:tcPr>
          <w:p w14:paraId="77348EC4" w14:textId="28D856A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220.544,71</w:t>
            </w:r>
          </w:p>
        </w:tc>
        <w:tc>
          <w:tcPr>
            <w:tcW w:w="900" w:type="dxa"/>
            <w:shd w:val="clear" w:color="auto" w:fill="F2F2F2"/>
          </w:tcPr>
          <w:p w14:paraId="3655F0E9" w14:textId="0E81AF4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32,43%</w:t>
            </w:r>
          </w:p>
        </w:tc>
      </w:tr>
      <w:tr w:rsidR="00BB2CCD" w14:paraId="2F2890B9" w14:textId="77777777" w:rsidTr="00BB2CCD">
        <w:tc>
          <w:tcPr>
            <w:tcW w:w="11491" w:type="dxa"/>
          </w:tcPr>
          <w:p w14:paraId="3F699A9A" w14:textId="4244CBE5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15CCD5A" w14:textId="75AF018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ED381" w14:textId="644EDCFE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220.544,71</w:t>
            </w:r>
          </w:p>
        </w:tc>
        <w:tc>
          <w:tcPr>
            <w:tcW w:w="900" w:type="dxa"/>
          </w:tcPr>
          <w:p w14:paraId="3544E597" w14:textId="2AFE963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072F373C" w14:textId="77777777" w:rsidTr="00BB2CCD">
        <w:tc>
          <w:tcPr>
            <w:tcW w:w="11491" w:type="dxa"/>
            <w:shd w:val="clear" w:color="auto" w:fill="F2F2F2"/>
          </w:tcPr>
          <w:p w14:paraId="123704C5" w14:textId="3966A3F5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3BEA805" w14:textId="31ACB97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440B956" w14:textId="4A5393F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4.675,59</w:t>
            </w:r>
          </w:p>
        </w:tc>
        <w:tc>
          <w:tcPr>
            <w:tcW w:w="900" w:type="dxa"/>
            <w:shd w:val="clear" w:color="auto" w:fill="F2F2F2"/>
          </w:tcPr>
          <w:p w14:paraId="6212D2D6" w14:textId="0360827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3,90%</w:t>
            </w:r>
          </w:p>
        </w:tc>
      </w:tr>
      <w:tr w:rsidR="00BB2CCD" w14:paraId="0014AA8C" w14:textId="77777777" w:rsidTr="00BB2CCD">
        <w:tc>
          <w:tcPr>
            <w:tcW w:w="11491" w:type="dxa"/>
          </w:tcPr>
          <w:p w14:paraId="770688E3" w14:textId="33DF7FFF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0BE5A16" w14:textId="55DA190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92CDF1" w14:textId="203E29E3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4.675,59</w:t>
            </w:r>
          </w:p>
        </w:tc>
        <w:tc>
          <w:tcPr>
            <w:tcW w:w="900" w:type="dxa"/>
          </w:tcPr>
          <w:p w14:paraId="67F3691F" w14:textId="03D61ED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4191E0F8" w14:textId="77777777" w:rsidTr="00BB2CCD">
        <w:tc>
          <w:tcPr>
            <w:tcW w:w="11491" w:type="dxa"/>
            <w:shd w:val="clear" w:color="auto" w:fill="F2F2F2"/>
          </w:tcPr>
          <w:p w14:paraId="5EE2DE28" w14:textId="14705686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0718C3B" w14:textId="34B410A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5F1D9C42" w14:textId="7AEF6C1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36.389,88</w:t>
            </w:r>
          </w:p>
        </w:tc>
        <w:tc>
          <w:tcPr>
            <w:tcW w:w="900" w:type="dxa"/>
            <w:shd w:val="clear" w:color="auto" w:fill="F2F2F2"/>
          </w:tcPr>
          <w:p w14:paraId="0E006E3D" w14:textId="4E12D2F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29,11%</w:t>
            </w:r>
          </w:p>
        </w:tc>
      </w:tr>
      <w:tr w:rsidR="00BB2CCD" w14:paraId="5636DD8D" w14:textId="77777777" w:rsidTr="00BB2CCD">
        <w:tc>
          <w:tcPr>
            <w:tcW w:w="11491" w:type="dxa"/>
          </w:tcPr>
          <w:p w14:paraId="49CE6F4A" w14:textId="11DE3D52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F905243" w14:textId="46E3C2C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B088CB" w14:textId="15E3372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36.389,88</w:t>
            </w:r>
          </w:p>
        </w:tc>
        <w:tc>
          <w:tcPr>
            <w:tcW w:w="900" w:type="dxa"/>
          </w:tcPr>
          <w:p w14:paraId="457C8CEB" w14:textId="486ADE6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4F0641F" w14:textId="77777777" w:rsidTr="00BB2CCD">
        <w:tc>
          <w:tcPr>
            <w:tcW w:w="11491" w:type="dxa"/>
            <w:shd w:val="clear" w:color="auto" w:fill="CBFFCB"/>
          </w:tcPr>
          <w:p w14:paraId="58D91FE8" w14:textId="353DB222" w:rsidR="00BB2CCD" w:rsidRPr="00BB2CCD" w:rsidRDefault="00BB2CCD" w:rsidP="00BB2CCD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CA9E7A5" w14:textId="1AE7970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CBFFCB"/>
          </w:tcPr>
          <w:p w14:paraId="3D285426" w14:textId="41997E6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82.657,78</w:t>
            </w:r>
          </w:p>
        </w:tc>
        <w:tc>
          <w:tcPr>
            <w:tcW w:w="900" w:type="dxa"/>
            <w:shd w:val="clear" w:color="auto" w:fill="CBFFCB"/>
          </w:tcPr>
          <w:p w14:paraId="4F30F9EA" w14:textId="3892D1E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50,10%</w:t>
            </w:r>
          </w:p>
        </w:tc>
      </w:tr>
      <w:tr w:rsidR="00BB2CCD" w:rsidRPr="00BB2CCD" w14:paraId="6A604877" w14:textId="77777777" w:rsidTr="00BB2CCD">
        <w:tc>
          <w:tcPr>
            <w:tcW w:w="11491" w:type="dxa"/>
            <w:shd w:val="clear" w:color="auto" w:fill="F2F2F2"/>
          </w:tcPr>
          <w:p w14:paraId="1AF654AA" w14:textId="0AC8E35C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1AC756" w14:textId="57C70A0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595E24B4" w14:textId="09D78A1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82.657,78</w:t>
            </w:r>
          </w:p>
        </w:tc>
        <w:tc>
          <w:tcPr>
            <w:tcW w:w="900" w:type="dxa"/>
            <w:shd w:val="clear" w:color="auto" w:fill="F2F2F2"/>
          </w:tcPr>
          <w:p w14:paraId="0BB2EDFA" w14:textId="2CD8E03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50,10%</w:t>
            </w:r>
          </w:p>
        </w:tc>
      </w:tr>
      <w:tr w:rsidR="00BB2CCD" w:rsidRPr="00BB2CCD" w14:paraId="09BC7D19" w14:textId="77777777" w:rsidTr="00BB2CCD">
        <w:tc>
          <w:tcPr>
            <w:tcW w:w="11491" w:type="dxa"/>
            <w:shd w:val="clear" w:color="auto" w:fill="F2F2F2"/>
          </w:tcPr>
          <w:p w14:paraId="3A994D76" w14:textId="1F17D8DD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63D7053" w14:textId="70E7534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165.000,00</w:t>
            </w:r>
          </w:p>
        </w:tc>
        <w:tc>
          <w:tcPr>
            <w:tcW w:w="1300" w:type="dxa"/>
            <w:shd w:val="clear" w:color="auto" w:fill="F2F2F2"/>
          </w:tcPr>
          <w:p w14:paraId="1E0AEC6F" w14:textId="75729F1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82.657,78</w:t>
            </w:r>
          </w:p>
        </w:tc>
        <w:tc>
          <w:tcPr>
            <w:tcW w:w="900" w:type="dxa"/>
            <w:shd w:val="clear" w:color="auto" w:fill="F2F2F2"/>
          </w:tcPr>
          <w:p w14:paraId="241D0E5B" w14:textId="494DF62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50,10%</w:t>
            </w:r>
          </w:p>
        </w:tc>
      </w:tr>
      <w:tr w:rsidR="00BB2CCD" w:rsidRPr="00BB2CCD" w14:paraId="1F7E726A" w14:textId="77777777" w:rsidTr="00BB2CCD">
        <w:tc>
          <w:tcPr>
            <w:tcW w:w="11491" w:type="dxa"/>
            <w:shd w:val="clear" w:color="auto" w:fill="F2F2F2"/>
          </w:tcPr>
          <w:p w14:paraId="24FD2AC9" w14:textId="50F817A9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F5F1D7D" w14:textId="58B08F5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EFB0E4B" w14:textId="08784B3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70.028,66</w:t>
            </w:r>
          </w:p>
        </w:tc>
        <w:tc>
          <w:tcPr>
            <w:tcW w:w="900" w:type="dxa"/>
            <w:shd w:val="clear" w:color="auto" w:fill="F2F2F2"/>
          </w:tcPr>
          <w:p w14:paraId="20600A78" w14:textId="09E91B9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50,02%</w:t>
            </w:r>
          </w:p>
        </w:tc>
      </w:tr>
      <w:tr w:rsidR="00BB2CCD" w14:paraId="7A882529" w14:textId="77777777" w:rsidTr="00BB2CCD">
        <w:tc>
          <w:tcPr>
            <w:tcW w:w="11491" w:type="dxa"/>
          </w:tcPr>
          <w:p w14:paraId="2F470A06" w14:textId="54068C2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35858F4" w14:textId="2AB43B9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95B22" w14:textId="1A3AC01B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70.028,66</w:t>
            </w:r>
          </w:p>
        </w:tc>
        <w:tc>
          <w:tcPr>
            <w:tcW w:w="900" w:type="dxa"/>
          </w:tcPr>
          <w:p w14:paraId="220A2708" w14:textId="5F5DD30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7BB2F14C" w14:textId="77777777" w:rsidTr="00BB2CCD">
        <w:tc>
          <w:tcPr>
            <w:tcW w:w="11491" w:type="dxa"/>
            <w:shd w:val="clear" w:color="auto" w:fill="F2F2F2"/>
          </w:tcPr>
          <w:p w14:paraId="406DB1F5" w14:textId="1ADFE2A7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B50DDFE" w14:textId="1A06E5D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138E1" w14:textId="15ABC29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1.074,41</w:t>
            </w:r>
          </w:p>
        </w:tc>
        <w:tc>
          <w:tcPr>
            <w:tcW w:w="900" w:type="dxa"/>
            <w:shd w:val="clear" w:color="auto" w:fill="F2F2F2"/>
          </w:tcPr>
          <w:p w14:paraId="44D00740" w14:textId="1EC42442" w:rsidR="00BB2CCD" w:rsidRP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111D7A77" w14:textId="77777777" w:rsidTr="00BB2CCD">
        <w:tc>
          <w:tcPr>
            <w:tcW w:w="11491" w:type="dxa"/>
          </w:tcPr>
          <w:p w14:paraId="6D35F44F" w14:textId="32EFE2A6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9EA694B" w14:textId="65AFB9F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D63FFB" w14:textId="37D6D5B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1.074,41</w:t>
            </w:r>
          </w:p>
        </w:tc>
        <w:tc>
          <w:tcPr>
            <w:tcW w:w="900" w:type="dxa"/>
          </w:tcPr>
          <w:p w14:paraId="766162F0" w14:textId="2D75E44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675B8898" w14:textId="77777777" w:rsidTr="00BB2CCD">
        <w:tc>
          <w:tcPr>
            <w:tcW w:w="11491" w:type="dxa"/>
            <w:shd w:val="clear" w:color="auto" w:fill="F2F2F2"/>
          </w:tcPr>
          <w:p w14:paraId="5993044B" w14:textId="3D942408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8189319" w14:textId="7737279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1D02ED3" w14:textId="19F5A54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11.554,71</w:t>
            </w:r>
          </w:p>
        </w:tc>
        <w:tc>
          <w:tcPr>
            <w:tcW w:w="900" w:type="dxa"/>
            <w:shd w:val="clear" w:color="auto" w:fill="F2F2F2"/>
          </w:tcPr>
          <w:p w14:paraId="0AA14187" w14:textId="7FD2E9F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46,22%</w:t>
            </w:r>
          </w:p>
        </w:tc>
      </w:tr>
      <w:tr w:rsidR="00BB2CCD" w14:paraId="6541404D" w14:textId="77777777" w:rsidTr="00BB2CCD">
        <w:tc>
          <w:tcPr>
            <w:tcW w:w="11491" w:type="dxa"/>
          </w:tcPr>
          <w:p w14:paraId="120988FC" w14:textId="134CB965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2D8F44E" w14:textId="217EF9B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211620" w14:textId="01710EFE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11.554,71</w:t>
            </w:r>
          </w:p>
        </w:tc>
        <w:tc>
          <w:tcPr>
            <w:tcW w:w="900" w:type="dxa"/>
          </w:tcPr>
          <w:p w14:paraId="185A8F89" w14:textId="1F3F0DB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33BE48D" w14:textId="77777777" w:rsidTr="00BB2CCD">
        <w:trPr>
          <w:trHeight w:val="540"/>
        </w:trPr>
        <w:tc>
          <w:tcPr>
            <w:tcW w:w="11491" w:type="dxa"/>
            <w:shd w:val="clear" w:color="auto" w:fill="DAE8F2"/>
            <w:vAlign w:val="center"/>
          </w:tcPr>
          <w:p w14:paraId="7D87FB8D" w14:textId="77777777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AKTIVNOST A101602 Materijalni i drugi rashodi</w:t>
            </w:r>
          </w:p>
          <w:p w14:paraId="0DE57D51" w14:textId="64CA56DE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54659" w14:textId="41736C39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598.800,00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88778" w14:textId="040B9DED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174.420,80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21D6D7" w14:textId="4CB6510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29,13%</w:t>
            </w:r>
          </w:p>
        </w:tc>
      </w:tr>
      <w:tr w:rsidR="00BB2CCD" w:rsidRPr="00BB2CCD" w14:paraId="20807D74" w14:textId="77777777" w:rsidTr="00BB2CCD">
        <w:tc>
          <w:tcPr>
            <w:tcW w:w="11491" w:type="dxa"/>
            <w:shd w:val="clear" w:color="auto" w:fill="CBFFCB"/>
          </w:tcPr>
          <w:p w14:paraId="284D3083" w14:textId="7C597C37" w:rsidR="00BB2CCD" w:rsidRPr="00BB2CCD" w:rsidRDefault="00BB2CCD" w:rsidP="00BB2CCD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44AE8BC" w14:textId="0FFF493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CBFFCB"/>
          </w:tcPr>
          <w:p w14:paraId="38CF314A" w14:textId="4FA8609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98.856,99</w:t>
            </w:r>
          </w:p>
        </w:tc>
        <w:tc>
          <w:tcPr>
            <w:tcW w:w="900" w:type="dxa"/>
            <w:shd w:val="clear" w:color="auto" w:fill="CBFFCB"/>
          </w:tcPr>
          <w:p w14:paraId="7FA2B82C" w14:textId="098DDDF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32,43%</w:t>
            </w:r>
          </w:p>
        </w:tc>
      </w:tr>
      <w:tr w:rsidR="00BB2CCD" w:rsidRPr="00BB2CCD" w14:paraId="365FBA3C" w14:textId="77777777" w:rsidTr="00BB2CCD">
        <w:tc>
          <w:tcPr>
            <w:tcW w:w="11491" w:type="dxa"/>
            <w:shd w:val="clear" w:color="auto" w:fill="F2F2F2"/>
          </w:tcPr>
          <w:p w14:paraId="36A37C92" w14:textId="117867FE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EEC288" w14:textId="533A26B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304.800,00</w:t>
            </w:r>
          </w:p>
        </w:tc>
        <w:tc>
          <w:tcPr>
            <w:tcW w:w="1300" w:type="dxa"/>
            <w:shd w:val="clear" w:color="auto" w:fill="F2F2F2"/>
          </w:tcPr>
          <w:p w14:paraId="3AA9BEE9" w14:textId="78ECBB4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98.856,99</w:t>
            </w:r>
          </w:p>
        </w:tc>
        <w:tc>
          <w:tcPr>
            <w:tcW w:w="900" w:type="dxa"/>
            <w:shd w:val="clear" w:color="auto" w:fill="F2F2F2"/>
          </w:tcPr>
          <w:p w14:paraId="1D0DD2E1" w14:textId="2CD8BF5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32,43%</w:t>
            </w:r>
          </w:p>
        </w:tc>
      </w:tr>
      <w:tr w:rsidR="00BB2CCD" w:rsidRPr="00BB2CCD" w14:paraId="4DBA908C" w14:textId="77777777" w:rsidTr="00BB2CCD">
        <w:tc>
          <w:tcPr>
            <w:tcW w:w="11491" w:type="dxa"/>
            <w:shd w:val="clear" w:color="auto" w:fill="F2F2F2"/>
          </w:tcPr>
          <w:p w14:paraId="6FDA8AFD" w14:textId="09481976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130E83" w14:textId="2E058C1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303.000,00</w:t>
            </w:r>
          </w:p>
        </w:tc>
        <w:tc>
          <w:tcPr>
            <w:tcW w:w="1300" w:type="dxa"/>
            <w:shd w:val="clear" w:color="auto" w:fill="F2F2F2"/>
          </w:tcPr>
          <w:p w14:paraId="2C208225" w14:textId="25DC78D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98.411,31</w:t>
            </w:r>
          </w:p>
        </w:tc>
        <w:tc>
          <w:tcPr>
            <w:tcW w:w="900" w:type="dxa"/>
            <w:shd w:val="clear" w:color="auto" w:fill="F2F2F2"/>
          </w:tcPr>
          <w:p w14:paraId="762D9503" w14:textId="1613CCA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32,48%</w:t>
            </w:r>
          </w:p>
        </w:tc>
      </w:tr>
      <w:tr w:rsidR="00BB2CCD" w:rsidRPr="00BB2CCD" w14:paraId="3D9C37E6" w14:textId="77777777" w:rsidTr="00BB2CCD">
        <w:tc>
          <w:tcPr>
            <w:tcW w:w="11491" w:type="dxa"/>
            <w:shd w:val="clear" w:color="auto" w:fill="F2F2F2"/>
          </w:tcPr>
          <w:p w14:paraId="4C2D3B53" w14:textId="2D194BB9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E49B8C3" w14:textId="3E7AB18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6D421A55" w14:textId="03F9602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20.555,38</w:t>
            </w:r>
          </w:p>
        </w:tc>
        <w:tc>
          <w:tcPr>
            <w:tcW w:w="900" w:type="dxa"/>
            <w:shd w:val="clear" w:color="auto" w:fill="F2F2F2"/>
          </w:tcPr>
          <w:p w14:paraId="1BF914B6" w14:textId="10EACFC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20,76%</w:t>
            </w:r>
          </w:p>
        </w:tc>
      </w:tr>
      <w:tr w:rsidR="00BB2CCD" w14:paraId="6309CEC2" w14:textId="77777777" w:rsidTr="00BB2CCD">
        <w:tc>
          <w:tcPr>
            <w:tcW w:w="11491" w:type="dxa"/>
          </w:tcPr>
          <w:p w14:paraId="1241F3D7" w14:textId="0A4DD3B4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7344997" w14:textId="50FEFC3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F7C818" w14:textId="66BF511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20.555,38</w:t>
            </w:r>
          </w:p>
        </w:tc>
        <w:tc>
          <w:tcPr>
            <w:tcW w:w="900" w:type="dxa"/>
          </w:tcPr>
          <w:p w14:paraId="6BC4414B" w14:textId="5D3D933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339B8AA3" w14:textId="77777777" w:rsidTr="00BB2CCD">
        <w:tc>
          <w:tcPr>
            <w:tcW w:w="11491" w:type="dxa"/>
          </w:tcPr>
          <w:p w14:paraId="662FF5FD" w14:textId="71224D7A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8FCD336" w14:textId="611E29F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3F9275" w14:textId="4C033F59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FE29C85" w14:textId="1E46A48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6F18C7D1" w14:textId="77777777" w:rsidTr="00BB2CCD">
        <w:tc>
          <w:tcPr>
            <w:tcW w:w="11491" w:type="dxa"/>
            <w:shd w:val="clear" w:color="auto" w:fill="F2F2F2"/>
          </w:tcPr>
          <w:p w14:paraId="09410063" w14:textId="24B6A0B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B8798F" w14:textId="0D40C68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491C2124" w14:textId="090D036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19.275,58</w:t>
            </w:r>
          </w:p>
        </w:tc>
        <w:tc>
          <w:tcPr>
            <w:tcW w:w="900" w:type="dxa"/>
            <w:shd w:val="clear" w:color="auto" w:fill="F2F2F2"/>
          </w:tcPr>
          <w:p w14:paraId="573032C6" w14:textId="534888DE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22,95%</w:t>
            </w:r>
          </w:p>
        </w:tc>
      </w:tr>
      <w:tr w:rsidR="00BB2CCD" w14:paraId="49EE45F2" w14:textId="77777777" w:rsidTr="00BB2CCD">
        <w:tc>
          <w:tcPr>
            <w:tcW w:w="11491" w:type="dxa"/>
          </w:tcPr>
          <w:p w14:paraId="156B317A" w14:textId="54FE203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C55C247" w14:textId="17231502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0AF709" w14:textId="3426CCE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11.296,83</w:t>
            </w:r>
          </w:p>
        </w:tc>
        <w:tc>
          <w:tcPr>
            <w:tcW w:w="900" w:type="dxa"/>
          </w:tcPr>
          <w:p w14:paraId="6CB3D48E" w14:textId="3F392C9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03F437D0" w14:textId="77777777" w:rsidTr="00BB2CCD">
        <w:tc>
          <w:tcPr>
            <w:tcW w:w="11491" w:type="dxa"/>
          </w:tcPr>
          <w:p w14:paraId="4F2DCB21" w14:textId="4B0DCFB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AD68728" w14:textId="37E99D2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BDF07" w14:textId="6BE5D526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7.978,75</w:t>
            </w:r>
          </w:p>
        </w:tc>
        <w:tc>
          <w:tcPr>
            <w:tcW w:w="900" w:type="dxa"/>
          </w:tcPr>
          <w:p w14:paraId="7977CCAE" w14:textId="0F7116A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0BB2890B" w14:textId="77777777" w:rsidTr="00BB2CCD">
        <w:tc>
          <w:tcPr>
            <w:tcW w:w="11491" w:type="dxa"/>
          </w:tcPr>
          <w:p w14:paraId="18EA9801" w14:textId="5B4032A0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AD61668" w14:textId="183EE08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268EE4" w14:textId="48E316D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448517" w14:textId="007F683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7541CC85" w14:textId="77777777" w:rsidTr="00BB2CCD">
        <w:tc>
          <w:tcPr>
            <w:tcW w:w="11491" w:type="dxa"/>
            <w:shd w:val="clear" w:color="auto" w:fill="F2F2F2"/>
          </w:tcPr>
          <w:p w14:paraId="43833B9C" w14:textId="785006EB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C92B8CC" w14:textId="3126684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43C83DE1" w14:textId="297B057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21.775,00</w:t>
            </w:r>
          </w:p>
        </w:tc>
        <w:tc>
          <w:tcPr>
            <w:tcW w:w="900" w:type="dxa"/>
            <w:shd w:val="clear" w:color="auto" w:fill="F2F2F2"/>
          </w:tcPr>
          <w:p w14:paraId="73FABD6C" w14:textId="6F8E983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22,68%</w:t>
            </w:r>
          </w:p>
        </w:tc>
      </w:tr>
      <w:tr w:rsidR="00BB2CCD" w14:paraId="40D9AFF3" w14:textId="77777777" w:rsidTr="00BB2CCD">
        <w:tc>
          <w:tcPr>
            <w:tcW w:w="11491" w:type="dxa"/>
          </w:tcPr>
          <w:p w14:paraId="1C84410E" w14:textId="7A3FC82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8C082E4" w14:textId="32CE4533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6A1F46" w14:textId="7BED856F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3E8DFA" w14:textId="218B045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217FEF6F" w14:textId="77777777" w:rsidTr="00BB2CCD">
        <w:tc>
          <w:tcPr>
            <w:tcW w:w="11491" w:type="dxa"/>
          </w:tcPr>
          <w:p w14:paraId="0DC54A3A" w14:textId="44113BFB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BD596D" w14:textId="2E417DF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1C99F1" w14:textId="6436F109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174A893F" w14:textId="6D31C931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16BA4E3B" w14:textId="77777777" w:rsidTr="00BB2CCD">
        <w:tc>
          <w:tcPr>
            <w:tcW w:w="11491" w:type="dxa"/>
          </w:tcPr>
          <w:p w14:paraId="65E7BBF4" w14:textId="0457F718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06227548" w14:textId="2A00479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FA055F" w14:textId="3DAEF609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7.500,00</w:t>
            </w:r>
          </w:p>
        </w:tc>
        <w:tc>
          <w:tcPr>
            <w:tcW w:w="900" w:type="dxa"/>
          </w:tcPr>
          <w:p w14:paraId="7CAD12E1" w14:textId="6E3297A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7BE29F38" w14:textId="77777777" w:rsidTr="00BB2CCD">
        <w:tc>
          <w:tcPr>
            <w:tcW w:w="11491" w:type="dxa"/>
          </w:tcPr>
          <w:p w14:paraId="54307CB8" w14:textId="400315F0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32D78C2" w14:textId="67C815F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7E831D" w14:textId="516D75EC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2.775,00</w:t>
            </w:r>
          </w:p>
        </w:tc>
        <w:tc>
          <w:tcPr>
            <w:tcW w:w="900" w:type="dxa"/>
          </w:tcPr>
          <w:p w14:paraId="2A78EB2B" w14:textId="25F19BC6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2A8A72F9" w14:textId="77777777" w:rsidTr="00BB2CCD">
        <w:tc>
          <w:tcPr>
            <w:tcW w:w="11491" w:type="dxa"/>
          </w:tcPr>
          <w:p w14:paraId="0A39AA84" w14:textId="1C6975F4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14F3329" w14:textId="0200A7D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AA85A" w14:textId="14DECDA9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34C95339" w14:textId="40F1AFE7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965F856" w14:textId="77777777" w:rsidTr="00BB2CCD">
        <w:tc>
          <w:tcPr>
            <w:tcW w:w="11491" w:type="dxa"/>
            <w:shd w:val="clear" w:color="auto" w:fill="F2F2F2"/>
          </w:tcPr>
          <w:p w14:paraId="1E4E04DB" w14:textId="47F4C126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21D0D91" w14:textId="13A2BAB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F9E3C82" w14:textId="64E1547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36.805,35</w:t>
            </w:r>
          </w:p>
        </w:tc>
        <w:tc>
          <w:tcPr>
            <w:tcW w:w="900" w:type="dxa"/>
            <w:shd w:val="clear" w:color="auto" w:fill="F2F2F2"/>
          </w:tcPr>
          <w:p w14:paraId="14840FFC" w14:textId="3371771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153,36%</w:t>
            </w:r>
          </w:p>
        </w:tc>
      </w:tr>
      <w:tr w:rsidR="00BB2CCD" w14:paraId="2B46EFA9" w14:textId="77777777" w:rsidTr="00BB2CCD">
        <w:tc>
          <w:tcPr>
            <w:tcW w:w="11491" w:type="dxa"/>
          </w:tcPr>
          <w:p w14:paraId="1194B869" w14:textId="5B64FECF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1736179" w14:textId="12F61ADF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6F23D2" w14:textId="4C9031E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BDDFFE" w14:textId="4CD527B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45602638" w14:textId="77777777" w:rsidTr="00BB2CCD">
        <w:tc>
          <w:tcPr>
            <w:tcW w:w="11491" w:type="dxa"/>
          </w:tcPr>
          <w:p w14:paraId="75828B2B" w14:textId="14A7173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C21E0CA" w14:textId="06718A5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B97C14" w14:textId="6931C5BC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36.805,35</w:t>
            </w:r>
          </w:p>
        </w:tc>
        <w:tc>
          <w:tcPr>
            <w:tcW w:w="900" w:type="dxa"/>
          </w:tcPr>
          <w:p w14:paraId="28D9C4D0" w14:textId="28605CF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3D1C0304" w14:textId="77777777" w:rsidTr="00BB2CCD">
        <w:tc>
          <w:tcPr>
            <w:tcW w:w="11491" w:type="dxa"/>
            <w:shd w:val="clear" w:color="auto" w:fill="F2F2F2"/>
          </w:tcPr>
          <w:p w14:paraId="5F5EBF8A" w14:textId="76AC94C7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0E6F9F5" w14:textId="55D49ED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48100A43" w14:textId="58DD699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445,68</w:t>
            </w:r>
          </w:p>
        </w:tc>
        <w:tc>
          <w:tcPr>
            <w:tcW w:w="900" w:type="dxa"/>
            <w:shd w:val="clear" w:color="auto" w:fill="F2F2F2"/>
          </w:tcPr>
          <w:p w14:paraId="2A669983" w14:textId="4129233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24,76%</w:t>
            </w:r>
          </w:p>
        </w:tc>
      </w:tr>
      <w:tr w:rsidR="00BB2CCD" w:rsidRPr="00BB2CCD" w14:paraId="430073AC" w14:textId="77777777" w:rsidTr="00BB2CCD">
        <w:tc>
          <w:tcPr>
            <w:tcW w:w="11491" w:type="dxa"/>
            <w:shd w:val="clear" w:color="auto" w:fill="F2F2F2"/>
          </w:tcPr>
          <w:p w14:paraId="174731C0" w14:textId="03627471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14C4F72" w14:textId="7319B63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079080D7" w14:textId="3C6F56E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445,68</w:t>
            </w:r>
          </w:p>
        </w:tc>
        <w:tc>
          <w:tcPr>
            <w:tcW w:w="900" w:type="dxa"/>
            <w:shd w:val="clear" w:color="auto" w:fill="F2F2F2"/>
          </w:tcPr>
          <w:p w14:paraId="4DAB62F7" w14:textId="1665EBB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24,76%</w:t>
            </w:r>
          </w:p>
        </w:tc>
      </w:tr>
      <w:tr w:rsidR="00BB2CCD" w14:paraId="2EB85AB3" w14:textId="77777777" w:rsidTr="00BB2CCD">
        <w:tc>
          <w:tcPr>
            <w:tcW w:w="11491" w:type="dxa"/>
          </w:tcPr>
          <w:p w14:paraId="3677DE3F" w14:textId="717C51D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F95D767" w14:textId="13DC056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754CF5" w14:textId="495C12D3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445,68</w:t>
            </w:r>
          </w:p>
        </w:tc>
        <w:tc>
          <w:tcPr>
            <w:tcW w:w="900" w:type="dxa"/>
          </w:tcPr>
          <w:p w14:paraId="091611DF" w14:textId="7AC8937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4DC5EF22" w14:textId="77777777" w:rsidTr="00BB2CCD">
        <w:tc>
          <w:tcPr>
            <w:tcW w:w="11491" w:type="dxa"/>
            <w:shd w:val="clear" w:color="auto" w:fill="CBFFCB"/>
          </w:tcPr>
          <w:p w14:paraId="33D4E4D5" w14:textId="3D73B814" w:rsidR="00BB2CCD" w:rsidRPr="00BB2CCD" w:rsidRDefault="00BB2CCD" w:rsidP="00BB2CCD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95B8F68" w14:textId="1B69B11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CBFFCB"/>
          </w:tcPr>
          <w:p w14:paraId="18993BF6" w14:textId="40BC2A7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75.563,81</w:t>
            </w:r>
          </w:p>
        </w:tc>
        <w:tc>
          <w:tcPr>
            <w:tcW w:w="900" w:type="dxa"/>
            <w:shd w:val="clear" w:color="auto" w:fill="CBFFCB"/>
          </w:tcPr>
          <w:p w14:paraId="499E022A" w14:textId="0DB68A1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25,70%</w:t>
            </w:r>
          </w:p>
        </w:tc>
      </w:tr>
      <w:tr w:rsidR="00BB2CCD" w:rsidRPr="00BB2CCD" w14:paraId="199ABD41" w14:textId="77777777" w:rsidTr="00BB2CCD">
        <w:tc>
          <w:tcPr>
            <w:tcW w:w="11491" w:type="dxa"/>
            <w:shd w:val="clear" w:color="auto" w:fill="F2F2F2"/>
          </w:tcPr>
          <w:p w14:paraId="17C309A0" w14:textId="605B37C2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54EE68" w14:textId="267702D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454AD6DC" w14:textId="3EB3D0A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75.563,81</w:t>
            </w:r>
          </w:p>
        </w:tc>
        <w:tc>
          <w:tcPr>
            <w:tcW w:w="900" w:type="dxa"/>
            <w:shd w:val="clear" w:color="auto" w:fill="F2F2F2"/>
          </w:tcPr>
          <w:p w14:paraId="63218FE9" w14:textId="1357C65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25,70%</w:t>
            </w:r>
          </w:p>
        </w:tc>
      </w:tr>
      <w:tr w:rsidR="00BB2CCD" w:rsidRPr="00BB2CCD" w14:paraId="0DE25C6E" w14:textId="77777777" w:rsidTr="00BB2CCD">
        <w:tc>
          <w:tcPr>
            <w:tcW w:w="11491" w:type="dxa"/>
            <w:shd w:val="clear" w:color="auto" w:fill="F2F2F2"/>
          </w:tcPr>
          <w:p w14:paraId="700C0CD4" w14:textId="4000A16E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55062C" w14:textId="733DDF0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294.000,00</w:t>
            </w:r>
          </w:p>
        </w:tc>
        <w:tc>
          <w:tcPr>
            <w:tcW w:w="1300" w:type="dxa"/>
            <w:shd w:val="clear" w:color="auto" w:fill="F2F2F2"/>
          </w:tcPr>
          <w:p w14:paraId="6DDA81DA" w14:textId="27A15F1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74.299,68</w:t>
            </w:r>
          </w:p>
        </w:tc>
        <w:tc>
          <w:tcPr>
            <w:tcW w:w="900" w:type="dxa"/>
            <w:shd w:val="clear" w:color="auto" w:fill="F2F2F2"/>
          </w:tcPr>
          <w:p w14:paraId="72B4670D" w14:textId="74C8D51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25,27%</w:t>
            </w:r>
          </w:p>
        </w:tc>
      </w:tr>
      <w:tr w:rsidR="00BB2CCD" w:rsidRPr="00BB2CCD" w14:paraId="665C052B" w14:textId="77777777" w:rsidTr="00BB2CCD">
        <w:tc>
          <w:tcPr>
            <w:tcW w:w="11491" w:type="dxa"/>
            <w:shd w:val="clear" w:color="auto" w:fill="F2F2F2"/>
          </w:tcPr>
          <w:p w14:paraId="30F11899" w14:textId="733F2DD7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C49608D" w14:textId="59CE8E8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09D931" w14:textId="643EFA4E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6.407,62</w:t>
            </w:r>
          </w:p>
        </w:tc>
        <w:tc>
          <w:tcPr>
            <w:tcW w:w="900" w:type="dxa"/>
            <w:shd w:val="clear" w:color="auto" w:fill="F2F2F2"/>
          </w:tcPr>
          <w:p w14:paraId="12DDE9B8" w14:textId="529B27C9" w:rsidR="00BB2CCD" w:rsidRP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11C506DB" w14:textId="77777777" w:rsidTr="00BB2CCD">
        <w:tc>
          <w:tcPr>
            <w:tcW w:w="11491" w:type="dxa"/>
          </w:tcPr>
          <w:p w14:paraId="7FE7290E" w14:textId="4EA4C23F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21EFC0A" w14:textId="7BCF166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7F282" w14:textId="21BCC331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6.407,62</w:t>
            </w:r>
          </w:p>
        </w:tc>
        <w:tc>
          <w:tcPr>
            <w:tcW w:w="900" w:type="dxa"/>
          </w:tcPr>
          <w:p w14:paraId="00DF4E21" w14:textId="2552370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12AB66A7" w14:textId="77777777" w:rsidTr="00BB2CCD">
        <w:tc>
          <w:tcPr>
            <w:tcW w:w="11491" w:type="dxa"/>
            <w:shd w:val="clear" w:color="auto" w:fill="F2F2F2"/>
          </w:tcPr>
          <w:p w14:paraId="6122BD4D" w14:textId="548DDA33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CC51CB3" w14:textId="60F8C5F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234.000,00</w:t>
            </w:r>
          </w:p>
        </w:tc>
        <w:tc>
          <w:tcPr>
            <w:tcW w:w="1300" w:type="dxa"/>
            <w:shd w:val="clear" w:color="auto" w:fill="F2F2F2"/>
          </w:tcPr>
          <w:p w14:paraId="00EABDD2" w14:textId="42CEB29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52.017,27</w:t>
            </w:r>
          </w:p>
        </w:tc>
        <w:tc>
          <w:tcPr>
            <w:tcW w:w="900" w:type="dxa"/>
            <w:shd w:val="clear" w:color="auto" w:fill="F2F2F2"/>
          </w:tcPr>
          <w:p w14:paraId="4880DD02" w14:textId="0EA58D3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22,23%</w:t>
            </w:r>
          </w:p>
        </w:tc>
      </w:tr>
      <w:tr w:rsidR="00BB2CCD" w14:paraId="4F6FEBB7" w14:textId="77777777" w:rsidTr="00BB2CCD">
        <w:tc>
          <w:tcPr>
            <w:tcW w:w="11491" w:type="dxa"/>
          </w:tcPr>
          <w:p w14:paraId="3D8E1837" w14:textId="13B2ABFE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43D033" w14:textId="5E165F7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96DC51" w14:textId="487CE0F3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5.988,14</w:t>
            </w:r>
          </w:p>
        </w:tc>
        <w:tc>
          <w:tcPr>
            <w:tcW w:w="900" w:type="dxa"/>
          </w:tcPr>
          <w:p w14:paraId="318ED436" w14:textId="14077046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6677811D" w14:textId="77777777" w:rsidTr="00BB2CCD">
        <w:tc>
          <w:tcPr>
            <w:tcW w:w="11491" w:type="dxa"/>
          </w:tcPr>
          <w:p w14:paraId="32AF04E4" w14:textId="11A12A34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F5B797D" w14:textId="1B5A049F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50A85E" w14:textId="6EDCB93F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38.958,62</w:t>
            </w:r>
          </w:p>
        </w:tc>
        <w:tc>
          <w:tcPr>
            <w:tcW w:w="900" w:type="dxa"/>
          </w:tcPr>
          <w:p w14:paraId="78581701" w14:textId="7C6AEEC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5728DE55" w14:textId="77777777" w:rsidTr="00BB2CCD">
        <w:tc>
          <w:tcPr>
            <w:tcW w:w="11491" w:type="dxa"/>
          </w:tcPr>
          <w:p w14:paraId="603C901E" w14:textId="55E6499B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E71BA20" w14:textId="677002C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E0E54" w14:textId="7EA29A45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7888E8" w14:textId="2D56BE07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5C3C207F" w14:textId="77777777" w:rsidTr="00BB2CCD">
        <w:tc>
          <w:tcPr>
            <w:tcW w:w="11491" w:type="dxa"/>
          </w:tcPr>
          <w:p w14:paraId="0179E0FD" w14:textId="09B79396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BB8F6A5" w14:textId="4F2877C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DADC47" w14:textId="62A5A719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7.070,51</w:t>
            </w:r>
          </w:p>
        </w:tc>
        <w:tc>
          <w:tcPr>
            <w:tcW w:w="900" w:type="dxa"/>
          </w:tcPr>
          <w:p w14:paraId="044167EA" w14:textId="73C4F0E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562106B5" w14:textId="77777777" w:rsidTr="00BB2CCD">
        <w:tc>
          <w:tcPr>
            <w:tcW w:w="11491" w:type="dxa"/>
          </w:tcPr>
          <w:p w14:paraId="73483DF4" w14:textId="4C0B403E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57DB9D8" w14:textId="5E879FB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4F6537" w14:textId="66AC795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EACF58" w14:textId="6559B583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555C4481" w14:textId="77777777" w:rsidTr="00BB2CCD">
        <w:tc>
          <w:tcPr>
            <w:tcW w:w="11491" w:type="dxa"/>
            <w:shd w:val="clear" w:color="auto" w:fill="F2F2F2"/>
          </w:tcPr>
          <w:p w14:paraId="0C2A7532" w14:textId="4FBCE014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DEABD2" w14:textId="1BED499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20728686" w14:textId="792CF60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15.685,00</w:t>
            </w:r>
          </w:p>
        </w:tc>
        <w:tc>
          <w:tcPr>
            <w:tcW w:w="900" w:type="dxa"/>
            <w:shd w:val="clear" w:color="auto" w:fill="F2F2F2"/>
          </w:tcPr>
          <w:p w14:paraId="649F7BC6" w14:textId="4CE7520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32,68%</w:t>
            </w:r>
          </w:p>
        </w:tc>
      </w:tr>
      <w:tr w:rsidR="00BB2CCD" w14:paraId="2DFE0CB9" w14:textId="77777777" w:rsidTr="00BB2CCD">
        <w:tc>
          <w:tcPr>
            <w:tcW w:w="11491" w:type="dxa"/>
          </w:tcPr>
          <w:p w14:paraId="419EA413" w14:textId="063ADA85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E0934D4" w14:textId="3D95516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3CB79B" w14:textId="1ADDD47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E5C8243" w14:textId="472675D2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6D2EC747" w14:textId="77777777" w:rsidTr="00BB2CCD">
        <w:tc>
          <w:tcPr>
            <w:tcW w:w="11491" w:type="dxa"/>
          </w:tcPr>
          <w:p w14:paraId="2ED47619" w14:textId="369FD286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7C36889" w14:textId="2460F56C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E263D" w14:textId="2C5C2F8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2.935,00</w:t>
            </w:r>
          </w:p>
        </w:tc>
        <w:tc>
          <w:tcPr>
            <w:tcW w:w="900" w:type="dxa"/>
          </w:tcPr>
          <w:p w14:paraId="7E5DBD29" w14:textId="2982DCA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38240C92" w14:textId="77777777" w:rsidTr="00BB2CCD">
        <w:tc>
          <w:tcPr>
            <w:tcW w:w="11491" w:type="dxa"/>
          </w:tcPr>
          <w:p w14:paraId="67B4975C" w14:textId="5A02FFCD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61F8AB4" w14:textId="36B406A1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8CC8B" w14:textId="401C2F3E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11.250,00</w:t>
            </w:r>
          </w:p>
        </w:tc>
        <w:tc>
          <w:tcPr>
            <w:tcW w:w="900" w:type="dxa"/>
          </w:tcPr>
          <w:p w14:paraId="796BD054" w14:textId="1C577A3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41D66D23" w14:textId="77777777" w:rsidTr="00BB2CCD">
        <w:tc>
          <w:tcPr>
            <w:tcW w:w="11491" w:type="dxa"/>
          </w:tcPr>
          <w:p w14:paraId="12A7C485" w14:textId="5A25AF4E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92ADA70" w14:textId="336F1286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0AD667" w14:textId="72C32A23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16CFED7C" w14:textId="62F936E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3EFE26D1" w14:textId="77777777" w:rsidTr="00BB2CCD">
        <w:tc>
          <w:tcPr>
            <w:tcW w:w="11491" w:type="dxa"/>
            <w:shd w:val="clear" w:color="auto" w:fill="F2F2F2"/>
          </w:tcPr>
          <w:p w14:paraId="17688AAF" w14:textId="37240528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09D23BB" w14:textId="7BE6923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77093B3" w14:textId="57843B25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189,79</w:t>
            </w:r>
          </w:p>
        </w:tc>
        <w:tc>
          <w:tcPr>
            <w:tcW w:w="900" w:type="dxa"/>
            <w:shd w:val="clear" w:color="auto" w:fill="F2F2F2"/>
          </w:tcPr>
          <w:p w14:paraId="44DF20E7" w14:textId="06DDDB5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1,58%</w:t>
            </w:r>
          </w:p>
        </w:tc>
      </w:tr>
      <w:tr w:rsidR="00BB2CCD" w14:paraId="464C9043" w14:textId="77777777" w:rsidTr="00BB2CCD">
        <w:tc>
          <w:tcPr>
            <w:tcW w:w="11491" w:type="dxa"/>
          </w:tcPr>
          <w:p w14:paraId="471AECDE" w14:textId="024736BB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EFDD1CB" w14:textId="0DBBED0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664E16" w14:textId="010B55FD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CE66D9" w14:textId="2AAED7AD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7AE7E271" w14:textId="77777777" w:rsidTr="00BB2CCD">
        <w:tc>
          <w:tcPr>
            <w:tcW w:w="11491" w:type="dxa"/>
          </w:tcPr>
          <w:p w14:paraId="343DBD31" w14:textId="2CE6FBB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8FE129" w14:textId="7D7FCB80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BDAC01" w14:textId="34528BD8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189,79</w:t>
            </w:r>
          </w:p>
        </w:tc>
        <w:tc>
          <w:tcPr>
            <w:tcW w:w="900" w:type="dxa"/>
          </w:tcPr>
          <w:p w14:paraId="407C4821" w14:textId="1094CA2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7E5E1FA2" w14:textId="77777777" w:rsidTr="00BB2CCD">
        <w:tc>
          <w:tcPr>
            <w:tcW w:w="11491" w:type="dxa"/>
            <w:shd w:val="clear" w:color="auto" w:fill="F2F2F2"/>
          </w:tcPr>
          <w:p w14:paraId="6BCD6986" w14:textId="7BF08375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2561BD6" w14:textId="54F0183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6B8C8" w14:textId="19DDC17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1.264,13</w:t>
            </w:r>
          </w:p>
        </w:tc>
        <w:tc>
          <w:tcPr>
            <w:tcW w:w="900" w:type="dxa"/>
            <w:shd w:val="clear" w:color="auto" w:fill="F2F2F2"/>
          </w:tcPr>
          <w:p w14:paraId="719BBAE7" w14:textId="554ACE64" w:rsidR="00BB2CCD" w:rsidRP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695C2F7" w14:textId="77777777" w:rsidTr="00BB2CCD">
        <w:tc>
          <w:tcPr>
            <w:tcW w:w="11491" w:type="dxa"/>
            <w:shd w:val="clear" w:color="auto" w:fill="F2F2F2"/>
          </w:tcPr>
          <w:p w14:paraId="68A3CE45" w14:textId="5A65339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F2D264C" w14:textId="77798BC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232DC4" w14:textId="0CF48CFE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1.264,13</w:t>
            </w:r>
          </w:p>
        </w:tc>
        <w:tc>
          <w:tcPr>
            <w:tcW w:w="900" w:type="dxa"/>
            <w:shd w:val="clear" w:color="auto" w:fill="F2F2F2"/>
          </w:tcPr>
          <w:p w14:paraId="0A9F914C" w14:textId="31DCC45F" w:rsidR="00BB2CCD" w:rsidRP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48979EF6" w14:textId="77777777" w:rsidTr="00BB2CCD">
        <w:tc>
          <w:tcPr>
            <w:tcW w:w="11491" w:type="dxa"/>
          </w:tcPr>
          <w:p w14:paraId="7E8306A9" w14:textId="7BBA2046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3A36B33" w14:textId="371C573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422EC" w14:textId="2E7526A0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1.264,13</w:t>
            </w:r>
          </w:p>
        </w:tc>
        <w:tc>
          <w:tcPr>
            <w:tcW w:w="900" w:type="dxa"/>
          </w:tcPr>
          <w:p w14:paraId="49CC95B2" w14:textId="7D663584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7EFAA9C6" w14:textId="77777777" w:rsidTr="00BB2CCD">
        <w:trPr>
          <w:trHeight w:val="540"/>
        </w:trPr>
        <w:tc>
          <w:tcPr>
            <w:tcW w:w="11491" w:type="dxa"/>
            <w:shd w:val="clear" w:color="auto" w:fill="DAE8F2"/>
            <w:vAlign w:val="center"/>
          </w:tcPr>
          <w:p w14:paraId="268BC43D" w14:textId="77777777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AKTIVNOST A101603 Nabava opreme</w:t>
            </w:r>
          </w:p>
          <w:p w14:paraId="1E379020" w14:textId="5AF4136D" w:rsidR="00BB2CCD" w:rsidRPr="00BB2CCD" w:rsidRDefault="00BB2CCD" w:rsidP="00BB2CCD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0E282" w14:textId="609A306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1E7420" w14:textId="16410B7C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A59B829" w14:textId="586262DF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BB2CCD">
              <w:rPr>
                <w:rFonts w:cs="Times New Roman"/>
                <w:b/>
                <w:sz w:val="18"/>
                <w:szCs w:val="18"/>
              </w:rPr>
              <w:t>15,95%</w:t>
            </w:r>
          </w:p>
        </w:tc>
      </w:tr>
      <w:tr w:rsidR="00BB2CCD" w:rsidRPr="00BB2CCD" w14:paraId="269DB48B" w14:textId="77777777" w:rsidTr="00BB2CCD">
        <w:tc>
          <w:tcPr>
            <w:tcW w:w="11491" w:type="dxa"/>
            <w:shd w:val="clear" w:color="auto" w:fill="CBFFCB"/>
          </w:tcPr>
          <w:p w14:paraId="39C2D8C8" w14:textId="0B23F27F" w:rsidR="00BB2CCD" w:rsidRPr="00BB2CCD" w:rsidRDefault="00BB2CCD" w:rsidP="00BB2CCD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303469A" w14:textId="7D1A95E0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2FB84289" w14:textId="7FF4A4D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CBFFCB"/>
          </w:tcPr>
          <w:p w14:paraId="4ADD4B47" w14:textId="6765A11A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BB2CCD">
              <w:rPr>
                <w:rFonts w:cs="Times New Roman"/>
                <w:sz w:val="16"/>
                <w:szCs w:val="18"/>
              </w:rPr>
              <w:t>15,95%</w:t>
            </w:r>
          </w:p>
        </w:tc>
      </w:tr>
      <w:tr w:rsidR="00BB2CCD" w:rsidRPr="00BB2CCD" w14:paraId="040E2B2A" w14:textId="77777777" w:rsidTr="00BB2CCD">
        <w:tc>
          <w:tcPr>
            <w:tcW w:w="11491" w:type="dxa"/>
            <w:shd w:val="clear" w:color="auto" w:fill="F2F2F2"/>
          </w:tcPr>
          <w:p w14:paraId="3D8033CD" w14:textId="2E9A93EB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502586" w14:textId="7B2977E8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6FBC6EA7" w14:textId="00EA01C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F2F2F2"/>
          </w:tcPr>
          <w:p w14:paraId="2AEDE8F1" w14:textId="2C5425DC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BB2CCD" w:rsidRPr="00BB2CCD" w14:paraId="54623714" w14:textId="77777777" w:rsidTr="00BB2CCD">
        <w:tc>
          <w:tcPr>
            <w:tcW w:w="11491" w:type="dxa"/>
            <w:shd w:val="clear" w:color="auto" w:fill="F2F2F2"/>
          </w:tcPr>
          <w:p w14:paraId="203E2D26" w14:textId="56E7E902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56C5B4" w14:textId="19E2DD6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F2F2F2"/>
          </w:tcPr>
          <w:p w14:paraId="77EB3506" w14:textId="2F546C9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F2F2F2"/>
          </w:tcPr>
          <w:p w14:paraId="155E0E95" w14:textId="54D5E0B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15,95%</w:t>
            </w:r>
          </w:p>
        </w:tc>
      </w:tr>
      <w:tr w:rsidR="00BB2CCD" w:rsidRPr="00BB2CCD" w14:paraId="0C740BD2" w14:textId="77777777" w:rsidTr="00BB2CCD">
        <w:tc>
          <w:tcPr>
            <w:tcW w:w="11491" w:type="dxa"/>
            <w:shd w:val="clear" w:color="auto" w:fill="F2F2F2"/>
          </w:tcPr>
          <w:p w14:paraId="406F6300" w14:textId="5AF6364D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C35C681" w14:textId="328E1EF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060CEBA1" w14:textId="114687EE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17.087,68</w:t>
            </w:r>
          </w:p>
        </w:tc>
        <w:tc>
          <w:tcPr>
            <w:tcW w:w="900" w:type="dxa"/>
            <w:shd w:val="clear" w:color="auto" w:fill="F2F2F2"/>
          </w:tcPr>
          <w:p w14:paraId="38B82BC6" w14:textId="59D970A7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13,56%</w:t>
            </w:r>
          </w:p>
        </w:tc>
      </w:tr>
      <w:tr w:rsidR="00BB2CCD" w14:paraId="2BD88528" w14:textId="77777777" w:rsidTr="00BB2CCD">
        <w:tc>
          <w:tcPr>
            <w:tcW w:w="11491" w:type="dxa"/>
          </w:tcPr>
          <w:p w14:paraId="18F74690" w14:textId="2C791B23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15AAE98" w14:textId="55201452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E8E478" w14:textId="3D12CBC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4.742,75</w:t>
            </w:r>
          </w:p>
        </w:tc>
        <w:tc>
          <w:tcPr>
            <w:tcW w:w="900" w:type="dxa"/>
          </w:tcPr>
          <w:p w14:paraId="7791B4F8" w14:textId="1E91E6FE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464CBA8B" w14:textId="77777777" w:rsidTr="00BB2CCD">
        <w:tc>
          <w:tcPr>
            <w:tcW w:w="11491" w:type="dxa"/>
          </w:tcPr>
          <w:p w14:paraId="4E3C850C" w14:textId="089D4941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2C8F5B4" w14:textId="4AB861EF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86B3C8" w14:textId="15100587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4AC051B" w14:textId="5E575798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14:paraId="0E359F8C" w14:textId="77777777" w:rsidTr="00BB2CCD">
        <w:tc>
          <w:tcPr>
            <w:tcW w:w="11491" w:type="dxa"/>
          </w:tcPr>
          <w:p w14:paraId="72CD42C3" w14:textId="3A367F0C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</w:tcPr>
          <w:p w14:paraId="47873417" w14:textId="57C83A5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63CEF" w14:textId="57B4CA3F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12.344,93</w:t>
            </w:r>
          </w:p>
        </w:tc>
        <w:tc>
          <w:tcPr>
            <w:tcW w:w="900" w:type="dxa"/>
          </w:tcPr>
          <w:p w14:paraId="23BC69DA" w14:textId="4840442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23977320" w14:textId="77777777" w:rsidTr="00BB2CCD">
        <w:tc>
          <w:tcPr>
            <w:tcW w:w="11491" w:type="dxa"/>
            <w:shd w:val="clear" w:color="auto" w:fill="F2F2F2"/>
          </w:tcPr>
          <w:p w14:paraId="7CBD55E8" w14:textId="0428680C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695A064" w14:textId="1D2C4A89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536E097" w14:textId="473429C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  <w:shd w:val="clear" w:color="auto" w:fill="F2F2F2"/>
          </w:tcPr>
          <w:p w14:paraId="1552C68B" w14:textId="3732D5F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36,00%</w:t>
            </w:r>
          </w:p>
        </w:tc>
      </w:tr>
      <w:tr w:rsidR="00BB2CCD" w14:paraId="01B2E673" w14:textId="77777777" w:rsidTr="00BB2CCD">
        <w:tc>
          <w:tcPr>
            <w:tcW w:w="11491" w:type="dxa"/>
          </w:tcPr>
          <w:p w14:paraId="27F16D32" w14:textId="473F6A39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3F6D2BB" w14:textId="3772C01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FF3948" w14:textId="66DAE78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</w:tcPr>
          <w:p w14:paraId="004567FC" w14:textId="6483EB3A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526872C7" w14:textId="77777777" w:rsidTr="00BB2CCD">
        <w:tc>
          <w:tcPr>
            <w:tcW w:w="11491" w:type="dxa"/>
            <w:shd w:val="clear" w:color="auto" w:fill="505050"/>
          </w:tcPr>
          <w:p w14:paraId="738984BF" w14:textId="0C080B7F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DB69AC7" w14:textId="2BADBA64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615CCD2F" w14:textId="42D44B18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505050"/>
          </w:tcPr>
          <w:p w14:paraId="40387EE2" w14:textId="6551BD78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29,58%</w:t>
            </w:r>
          </w:p>
        </w:tc>
      </w:tr>
    </w:tbl>
    <w:p w14:paraId="7574E26E" w14:textId="212535C5" w:rsidR="00955C96" w:rsidRPr="007A63A7" w:rsidRDefault="00955C96" w:rsidP="00955C96">
      <w:pPr>
        <w:spacing w:after="0"/>
        <w:rPr>
          <w:rFonts w:cs="Times New Roman"/>
          <w:sz w:val="18"/>
          <w:szCs w:val="18"/>
        </w:rPr>
      </w:pPr>
    </w:p>
    <w:p w14:paraId="201F895A" w14:textId="77777777" w:rsidR="00955C96" w:rsidRPr="007A63A7" w:rsidRDefault="00955C96" w:rsidP="00955C96">
      <w:pPr>
        <w:spacing w:after="0"/>
        <w:rPr>
          <w:rFonts w:cs="Times New Roman"/>
          <w:b/>
          <w:bCs/>
          <w:sz w:val="18"/>
          <w:szCs w:val="18"/>
        </w:rPr>
      </w:pPr>
    </w:p>
    <w:p w14:paraId="2287197E" w14:textId="126BD827" w:rsidR="009D6CAF" w:rsidRPr="007A63A7" w:rsidRDefault="009D6CAF" w:rsidP="00955C96">
      <w:pPr>
        <w:spacing w:after="0"/>
        <w:jc w:val="right"/>
        <w:rPr>
          <w:rFonts w:cs="Times New Roman"/>
        </w:rPr>
      </w:pPr>
    </w:p>
    <w:p w14:paraId="4E501148" w14:textId="77777777" w:rsidR="004519C8" w:rsidRPr="007A63A7" w:rsidRDefault="004519C8" w:rsidP="004519C8">
      <w:pPr>
        <w:spacing w:after="0"/>
        <w:rPr>
          <w:rFonts w:cs="Times New Roman"/>
        </w:rPr>
      </w:pPr>
    </w:p>
    <w:p w14:paraId="2F429BBE" w14:textId="77777777" w:rsidR="004519C8" w:rsidRPr="007A63A7" w:rsidRDefault="004519C8" w:rsidP="00955C96">
      <w:pPr>
        <w:spacing w:after="0"/>
        <w:rPr>
          <w:rFonts w:cs="Times New Roman"/>
        </w:rPr>
        <w:sectPr w:rsidR="004519C8" w:rsidRPr="007A63A7" w:rsidSect="00B644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76" w:right="962" w:bottom="849" w:left="993" w:header="567" w:footer="283" w:gutter="0"/>
          <w:cols w:space="708"/>
          <w:docGrid w:linePitch="360"/>
        </w:sectPr>
      </w:pPr>
    </w:p>
    <w:p w14:paraId="4A034CC6" w14:textId="7FE688B2" w:rsidR="004F54DB" w:rsidRPr="007A63A7" w:rsidRDefault="004F54DB" w:rsidP="004F54DB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lastRenderedPageBreak/>
        <w:t>IZVJEŠTAJ O ZADUŽIVANJU NA DOMAĆEM I STRANOM TRŽIŠTU NOVCA I KAPITALA</w:t>
      </w:r>
    </w:p>
    <w:p w14:paraId="2EE67620" w14:textId="22CCCC12" w:rsidR="009852B8" w:rsidRPr="007A63A7" w:rsidRDefault="001C5794" w:rsidP="0009679D">
      <w:pPr>
        <w:jc w:val="both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 xml:space="preserve">Sukladno članku </w:t>
      </w:r>
      <w:r w:rsidR="00E3300B">
        <w:rPr>
          <w:rFonts w:cs="Times New Roman"/>
          <w:szCs w:val="20"/>
        </w:rPr>
        <w:t>85</w:t>
      </w:r>
      <w:r w:rsidRPr="007A63A7">
        <w:rPr>
          <w:rFonts w:cs="Times New Roman"/>
          <w:szCs w:val="20"/>
        </w:rPr>
        <w:t>.</w:t>
      </w:r>
      <w:r w:rsidR="00E3300B">
        <w:rPr>
          <w:rFonts w:cs="Times New Roman"/>
          <w:szCs w:val="20"/>
        </w:rPr>
        <w:t xml:space="preserve"> </w:t>
      </w:r>
      <w:r w:rsidRPr="007A63A7">
        <w:rPr>
          <w:rFonts w:cs="Times New Roman"/>
          <w:szCs w:val="20"/>
        </w:rPr>
        <w:t xml:space="preserve"> Zakona o proračunu  („Narodne novine“, broj </w:t>
      </w:r>
      <w:r w:rsidR="00E3300B">
        <w:rPr>
          <w:rFonts w:cs="Times New Roman"/>
          <w:szCs w:val="20"/>
        </w:rPr>
        <w:t>144/21</w:t>
      </w:r>
      <w:r w:rsidRPr="007A63A7">
        <w:rPr>
          <w:rFonts w:cs="Times New Roman"/>
          <w:szCs w:val="20"/>
        </w:rPr>
        <w:t>)</w:t>
      </w:r>
      <w:r w:rsidR="00DE2B1D">
        <w:rPr>
          <w:rFonts w:cs="Times New Roman"/>
          <w:szCs w:val="20"/>
        </w:rPr>
        <w:t xml:space="preserve"> posebni izvještaji iz članka 76. ovoga Zakona o polugodišnjem i godišnjem izvještaju o izvršenju financijskog plana proračunskog i izvanproračunskog korisnika je izvještaj o zaduživanju na domaćem i stranom tržištu novca i kapitala.</w:t>
      </w:r>
    </w:p>
    <w:p w14:paraId="4A17032F" w14:textId="25BD8876" w:rsidR="001C5794" w:rsidRPr="007A63A7" w:rsidRDefault="001C5794" w:rsidP="0009679D">
      <w:pPr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U 202</w:t>
      </w:r>
      <w:r w:rsidR="00DE2B1D">
        <w:rPr>
          <w:rFonts w:cs="Times New Roman"/>
          <w:szCs w:val="20"/>
        </w:rPr>
        <w:t>2</w:t>
      </w:r>
      <w:r w:rsidRPr="007A63A7">
        <w:rPr>
          <w:rFonts w:cs="Times New Roman"/>
          <w:szCs w:val="20"/>
        </w:rPr>
        <w:t xml:space="preserve">. godini </w:t>
      </w:r>
      <w:r w:rsidR="00DE2B1D">
        <w:rPr>
          <w:rFonts w:cs="Times New Roman"/>
          <w:szCs w:val="20"/>
        </w:rPr>
        <w:t>Upravno Vijeće</w:t>
      </w:r>
      <w:r w:rsidRPr="007A63A7">
        <w:rPr>
          <w:rFonts w:cs="Times New Roman"/>
          <w:szCs w:val="20"/>
        </w:rPr>
        <w:t xml:space="preserve"> </w:t>
      </w:r>
      <w:r w:rsidR="00DE2B1D">
        <w:rPr>
          <w:rFonts w:cs="Times New Roman"/>
          <w:szCs w:val="20"/>
        </w:rPr>
        <w:t xml:space="preserve">Dječjeg vrtića Zvončica </w:t>
      </w:r>
      <w:r w:rsidRPr="007A63A7">
        <w:rPr>
          <w:rFonts w:cs="Times New Roman"/>
          <w:szCs w:val="20"/>
        </w:rPr>
        <w:t>ni</w:t>
      </w:r>
      <w:r w:rsidR="00DE2B1D">
        <w:rPr>
          <w:rFonts w:cs="Times New Roman"/>
          <w:szCs w:val="20"/>
        </w:rPr>
        <w:t>je donijelo Odluku o zaduženju.</w:t>
      </w:r>
    </w:p>
    <w:p w14:paraId="7F3CD8FC" w14:textId="77777777" w:rsidR="004F54DB" w:rsidRPr="007A63A7" w:rsidRDefault="004F54DB" w:rsidP="004F54DB">
      <w:pPr>
        <w:spacing w:after="0"/>
        <w:rPr>
          <w:rFonts w:cs="Times New Roman"/>
          <w:b/>
          <w:bCs/>
          <w:sz w:val="24"/>
          <w:szCs w:val="24"/>
        </w:rPr>
      </w:pPr>
    </w:p>
    <w:p w14:paraId="749AF4F4" w14:textId="4401045E" w:rsidR="009852B8" w:rsidRPr="007A63A7" w:rsidRDefault="004F54DB" w:rsidP="009852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A63A7">
        <w:rPr>
          <w:rFonts w:ascii="Times New Roman" w:hAnsi="Times New Roman"/>
          <w:b/>
          <w:bCs/>
          <w:sz w:val="24"/>
          <w:szCs w:val="24"/>
        </w:rPr>
        <w:t>OBRAZLOŽENJE OSTVARENJA PRIHODA I PRIMITAKA, RASHODA I IZDATAKA</w:t>
      </w:r>
    </w:p>
    <w:p w14:paraId="7611639C" w14:textId="340308A1" w:rsidR="00D91753" w:rsidRPr="007A63A7" w:rsidRDefault="00E60A86" w:rsidP="0009679D">
      <w:pPr>
        <w:spacing w:after="0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Sukladno članku 12. Pravilnika o polugodišnjem i godišnjem izvještaju o izvršenju proračuna („Narodne novine“, broj 24/13, 102/17 i 1/20) u nastavku se daje pregled obrazloženja prihoda i primitaka, rashoda i izdataka za 202</w:t>
      </w:r>
      <w:r w:rsidR="00580E4B">
        <w:rPr>
          <w:rFonts w:cs="Times New Roman"/>
          <w:szCs w:val="20"/>
        </w:rPr>
        <w:t>1</w:t>
      </w:r>
      <w:r w:rsidRPr="007A63A7">
        <w:rPr>
          <w:rFonts w:cs="Times New Roman"/>
          <w:szCs w:val="20"/>
        </w:rPr>
        <w:t>. godinu:</w:t>
      </w:r>
    </w:p>
    <w:p w14:paraId="43B0C624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581A3524" w14:textId="1427533B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PRIHODA I PRIMITAKA</w:t>
      </w:r>
    </w:p>
    <w:p w14:paraId="68FBDE9D" w14:textId="36D9299B" w:rsidR="00E60A86" w:rsidRPr="007A63A7" w:rsidRDefault="00085791" w:rsidP="0009679D">
      <w:pPr>
        <w:spacing w:after="0"/>
        <w:ind w:left="426"/>
        <w:rPr>
          <w:rFonts w:cs="Times New Roman"/>
          <w:szCs w:val="20"/>
        </w:rPr>
      </w:pPr>
      <w:r w:rsidRPr="007A63A7">
        <w:rPr>
          <w:rFonts w:cs="Times New Roman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1300"/>
        <w:gridCol w:w="1300"/>
        <w:gridCol w:w="900"/>
      </w:tblGrid>
      <w:tr w:rsidR="00BB2CCD" w:rsidRPr="00BB2CCD" w14:paraId="7090E39E" w14:textId="77777777" w:rsidTr="00BB2CCD">
        <w:tc>
          <w:tcPr>
            <w:tcW w:w="6531" w:type="dxa"/>
            <w:shd w:val="clear" w:color="auto" w:fill="505050"/>
          </w:tcPr>
          <w:p w14:paraId="048651AA" w14:textId="322BD401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FF7961D" w14:textId="5671094C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846A895" w14:textId="497E87C5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18CC3E68" w14:textId="77777777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9BE31FF" w14:textId="6E82DE3D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62803AB8" w14:textId="77777777" w:rsidTr="00BB2CCD">
        <w:tc>
          <w:tcPr>
            <w:tcW w:w="6531" w:type="dxa"/>
            <w:shd w:val="clear" w:color="auto" w:fill="505050"/>
          </w:tcPr>
          <w:p w14:paraId="740332CC" w14:textId="6C5997EE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9C0B352" w14:textId="442685AA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AC2A54" w14:textId="14E29C82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57E0B4AD" w14:textId="549AE138" w:rsidR="00BB2CCD" w:rsidRPr="00BB2CCD" w:rsidRDefault="00BB2CCD" w:rsidP="00BB2CCD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2B85416E" w14:textId="77777777" w:rsidTr="00BB2CCD">
        <w:tc>
          <w:tcPr>
            <w:tcW w:w="6531" w:type="dxa"/>
            <w:shd w:val="clear" w:color="auto" w:fill="BDD7EE"/>
          </w:tcPr>
          <w:p w14:paraId="01791864" w14:textId="54BF11CF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DA96EB3" w14:textId="411B24B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BDD7EE"/>
          </w:tcPr>
          <w:p w14:paraId="08088F9D" w14:textId="495B62C2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471.720,26</w:t>
            </w:r>
          </w:p>
        </w:tc>
        <w:tc>
          <w:tcPr>
            <w:tcW w:w="900" w:type="dxa"/>
            <w:shd w:val="clear" w:color="auto" w:fill="BDD7EE"/>
          </w:tcPr>
          <w:p w14:paraId="4B7A3D0F" w14:textId="51E878C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25,78%</w:t>
            </w:r>
          </w:p>
        </w:tc>
      </w:tr>
      <w:tr w:rsidR="00BB2CCD" w:rsidRPr="00BB2CCD" w14:paraId="6D3B702D" w14:textId="77777777" w:rsidTr="00BB2CCD">
        <w:tc>
          <w:tcPr>
            <w:tcW w:w="6531" w:type="dxa"/>
            <w:shd w:val="clear" w:color="auto" w:fill="DDEBF7"/>
          </w:tcPr>
          <w:p w14:paraId="20047BEE" w14:textId="1C4B56F3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7131A32" w14:textId="115371A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62E0EDF8" w14:textId="493B270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111.253,09</w:t>
            </w:r>
          </w:p>
        </w:tc>
        <w:tc>
          <w:tcPr>
            <w:tcW w:w="900" w:type="dxa"/>
            <w:shd w:val="clear" w:color="auto" w:fill="DDEBF7"/>
          </w:tcPr>
          <w:p w14:paraId="6A161BF5" w14:textId="7D54DC7B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18,54%</w:t>
            </w:r>
          </w:p>
        </w:tc>
      </w:tr>
      <w:tr w:rsidR="00BB2CCD" w:rsidRPr="00BB2CCD" w14:paraId="198619E4" w14:textId="77777777" w:rsidTr="00BB2CCD">
        <w:tc>
          <w:tcPr>
            <w:tcW w:w="6531" w:type="dxa"/>
            <w:shd w:val="clear" w:color="auto" w:fill="F2F2F2"/>
          </w:tcPr>
          <w:p w14:paraId="667880C8" w14:textId="489BFBB2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7F16DC5" w14:textId="2313BA8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40CF4BC" w14:textId="46E77ED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111.253,09</w:t>
            </w:r>
          </w:p>
        </w:tc>
        <w:tc>
          <w:tcPr>
            <w:tcW w:w="900" w:type="dxa"/>
            <w:shd w:val="clear" w:color="auto" w:fill="F2F2F2"/>
          </w:tcPr>
          <w:p w14:paraId="4015A5CA" w14:textId="39FB02D6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18,54%</w:t>
            </w:r>
          </w:p>
        </w:tc>
      </w:tr>
      <w:tr w:rsidR="00BB2CCD" w:rsidRPr="00BB2CCD" w14:paraId="72B35D77" w14:textId="77777777" w:rsidTr="00BB2CCD">
        <w:tc>
          <w:tcPr>
            <w:tcW w:w="6531" w:type="dxa"/>
            <w:shd w:val="clear" w:color="auto" w:fill="E6FFE5"/>
          </w:tcPr>
          <w:p w14:paraId="3ABAD57D" w14:textId="66159298" w:rsidR="00BB2CCD" w:rsidRPr="00BB2CCD" w:rsidRDefault="00BB2CCD" w:rsidP="00BB2CCD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C9CF14E" w14:textId="64A5AE81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E6FFE5"/>
          </w:tcPr>
          <w:p w14:paraId="1BE20F76" w14:textId="43246A2C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111.253,09</w:t>
            </w:r>
          </w:p>
        </w:tc>
        <w:tc>
          <w:tcPr>
            <w:tcW w:w="900" w:type="dxa"/>
            <w:shd w:val="clear" w:color="auto" w:fill="E6FFE5"/>
          </w:tcPr>
          <w:p w14:paraId="4A77D857" w14:textId="6709F59F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18,54%</w:t>
            </w:r>
          </w:p>
        </w:tc>
      </w:tr>
      <w:tr w:rsidR="00BB2CCD" w14:paraId="16ABD61E" w14:textId="77777777" w:rsidTr="00BB2CCD">
        <w:tc>
          <w:tcPr>
            <w:tcW w:w="6531" w:type="dxa"/>
          </w:tcPr>
          <w:p w14:paraId="26A1E91A" w14:textId="5941ED87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C784B8F" w14:textId="33E40675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780DF" w14:textId="51422976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111.253,09</w:t>
            </w:r>
          </w:p>
        </w:tc>
        <w:tc>
          <w:tcPr>
            <w:tcW w:w="900" w:type="dxa"/>
          </w:tcPr>
          <w:p w14:paraId="3B17AF46" w14:textId="4DD8900B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7EF9E63F" w14:textId="77777777" w:rsidTr="00BB2CCD">
        <w:tc>
          <w:tcPr>
            <w:tcW w:w="6531" w:type="dxa"/>
            <w:shd w:val="clear" w:color="auto" w:fill="DDEBF7"/>
          </w:tcPr>
          <w:p w14:paraId="6FE9CF88" w14:textId="54030A7A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77CB7AAE" w14:textId="13B5D373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DDEBF7"/>
          </w:tcPr>
          <w:p w14:paraId="542E632A" w14:textId="417D902F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DDEBF7"/>
          </w:tcPr>
          <w:p w14:paraId="129F2923" w14:textId="091137C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29,31%</w:t>
            </w:r>
          </w:p>
        </w:tc>
      </w:tr>
      <w:tr w:rsidR="00BB2CCD" w:rsidRPr="00BB2CCD" w14:paraId="21C5EF40" w14:textId="77777777" w:rsidTr="00BB2CCD">
        <w:tc>
          <w:tcPr>
            <w:tcW w:w="6531" w:type="dxa"/>
            <w:shd w:val="clear" w:color="auto" w:fill="F2F2F2"/>
          </w:tcPr>
          <w:p w14:paraId="73A621F8" w14:textId="41783301" w:rsidR="00BB2CCD" w:rsidRP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4772293E" w14:textId="3B499584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F2F2F2"/>
          </w:tcPr>
          <w:p w14:paraId="01A51CFF" w14:textId="10F9AEDD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F2F2F2"/>
          </w:tcPr>
          <w:p w14:paraId="36562493" w14:textId="55B619D1" w:rsidR="00BB2CCD" w:rsidRP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BB2CCD">
              <w:rPr>
                <w:rFonts w:cs="Times New Roman"/>
                <w:sz w:val="18"/>
                <w:szCs w:val="18"/>
              </w:rPr>
              <w:t>29,31%</w:t>
            </w:r>
          </w:p>
        </w:tc>
      </w:tr>
      <w:tr w:rsidR="00BB2CCD" w:rsidRPr="00BB2CCD" w14:paraId="398EA85F" w14:textId="77777777" w:rsidTr="00BB2CCD">
        <w:tc>
          <w:tcPr>
            <w:tcW w:w="6531" w:type="dxa"/>
            <w:shd w:val="clear" w:color="auto" w:fill="E6FFE5"/>
          </w:tcPr>
          <w:p w14:paraId="566634DB" w14:textId="30DE1D74" w:rsidR="00BB2CCD" w:rsidRPr="00BB2CCD" w:rsidRDefault="00BB2CCD" w:rsidP="00BB2CCD">
            <w:pPr>
              <w:spacing w:after="0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A068968" w14:textId="541CB5EB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1.229.800,00</w:t>
            </w:r>
          </w:p>
        </w:tc>
        <w:tc>
          <w:tcPr>
            <w:tcW w:w="1300" w:type="dxa"/>
            <w:shd w:val="clear" w:color="auto" w:fill="E6FFE5"/>
          </w:tcPr>
          <w:p w14:paraId="57D21812" w14:textId="6C7BDCD9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360.467,17</w:t>
            </w:r>
          </w:p>
        </w:tc>
        <w:tc>
          <w:tcPr>
            <w:tcW w:w="900" w:type="dxa"/>
            <w:shd w:val="clear" w:color="auto" w:fill="E6FFE5"/>
          </w:tcPr>
          <w:p w14:paraId="31F25AB5" w14:textId="66D460EC" w:rsidR="00BB2CCD" w:rsidRPr="00BB2CCD" w:rsidRDefault="00BB2CCD" w:rsidP="00BB2CCD">
            <w:pPr>
              <w:spacing w:after="0"/>
              <w:jc w:val="right"/>
              <w:rPr>
                <w:rFonts w:cs="Times New Roman"/>
                <w:i/>
                <w:sz w:val="14"/>
                <w:szCs w:val="18"/>
              </w:rPr>
            </w:pPr>
            <w:r w:rsidRPr="00BB2CCD">
              <w:rPr>
                <w:rFonts w:cs="Times New Roman"/>
                <w:i/>
                <w:sz w:val="14"/>
                <w:szCs w:val="18"/>
              </w:rPr>
              <w:t>29,31%</w:t>
            </w:r>
          </w:p>
        </w:tc>
      </w:tr>
      <w:tr w:rsidR="00BB2CCD" w14:paraId="05F6F45F" w14:textId="77777777" w:rsidTr="00BB2CCD">
        <w:tc>
          <w:tcPr>
            <w:tcW w:w="6531" w:type="dxa"/>
          </w:tcPr>
          <w:p w14:paraId="3ED3D93C" w14:textId="6E09A36C" w:rsidR="00BB2CCD" w:rsidRDefault="00BB2CCD" w:rsidP="00BB2CCD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</w:tcPr>
          <w:p w14:paraId="6041A165" w14:textId="081AD22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D98E49" w14:textId="02CF47F2" w:rsidR="00BB2CCD" w:rsidRDefault="00BB2CCD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360.467,17</w:t>
            </w:r>
          </w:p>
        </w:tc>
        <w:tc>
          <w:tcPr>
            <w:tcW w:w="900" w:type="dxa"/>
          </w:tcPr>
          <w:p w14:paraId="45346441" w14:textId="07FD3269" w:rsidR="00BB2CCD" w:rsidRDefault="00F615FC" w:rsidP="00BB2CCD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BB2CCD" w:rsidRPr="00BB2CCD" w14:paraId="62BC9D2E" w14:textId="77777777" w:rsidTr="00BB2CCD">
        <w:tc>
          <w:tcPr>
            <w:tcW w:w="6531" w:type="dxa"/>
            <w:shd w:val="clear" w:color="auto" w:fill="505050"/>
          </w:tcPr>
          <w:p w14:paraId="7A94A833" w14:textId="78E6CCF1" w:rsidR="00BB2CCD" w:rsidRPr="00BB2CCD" w:rsidRDefault="00BB2CCD" w:rsidP="00BB2CCD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3405B892" w14:textId="49513495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5A867F3F" w14:textId="4B5B1BDC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471.720,26</w:t>
            </w:r>
          </w:p>
        </w:tc>
        <w:tc>
          <w:tcPr>
            <w:tcW w:w="900" w:type="dxa"/>
            <w:shd w:val="clear" w:color="auto" w:fill="505050"/>
          </w:tcPr>
          <w:p w14:paraId="74CC754A" w14:textId="014897B3" w:rsidR="00BB2CCD" w:rsidRPr="00BB2CCD" w:rsidRDefault="00BB2CCD" w:rsidP="00BB2CCD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cs="Times New Roman"/>
                <w:b/>
                <w:color w:val="FFFFFF"/>
                <w:sz w:val="16"/>
                <w:szCs w:val="18"/>
              </w:rPr>
              <w:t>25,78%</w:t>
            </w:r>
          </w:p>
        </w:tc>
      </w:tr>
    </w:tbl>
    <w:p w14:paraId="441DF1CE" w14:textId="0BDE9810" w:rsidR="00085791" w:rsidRPr="00586EA0" w:rsidRDefault="00085791" w:rsidP="0009679D">
      <w:pPr>
        <w:spacing w:after="0"/>
        <w:ind w:left="426"/>
        <w:rPr>
          <w:rFonts w:cs="Times New Roman"/>
          <w:sz w:val="18"/>
          <w:szCs w:val="18"/>
        </w:rPr>
      </w:pPr>
    </w:p>
    <w:p w14:paraId="5F4A9574" w14:textId="55B3D831" w:rsidR="00653572" w:rsidRDefault="006E6A9F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Ostvareni prihodi dječjeg vrtića Zvončica Punitovci u izvještajnom razdoblju iznose 471.720,26 kn, odnosno 25,78% od planiranih prihoda poslovanja za 2022. godinu. Prihode poslovanja u iznosu 471.720,26 kn čine prihodi po posebnim propisima</w:t>
      </w:r>
      <w:r w:rsidR="0006604C">
        <w:rPr>
          <w:rFonts w:ascii="Times New Roman" w:hAnsi="Times New Roman"/>
          <w:szCs w:val="20"/>
        </w:rPr>
        <w:t xml:space="preserve"> (participacija)</w:t>
      </w:r>
      <w:r>
        <w:rPr>
          <w:rFonts w:ascii="Times New Roman" w:hAnsi="Times New Roman"/>
          <w:szCs w:val="20"/>
        </w:rPr>
        <w:t xml:space="preserve"> u iznosu 111.253,09 kn što su prihodi od roditelja koji fin</w:t>
      </w:r>
      <w:r w:rsidR="0006604C">
        <w:rPr>
          <w:rFonts w:ascii="Times New Roman" w:hAnsi="Times New Roman"/>
          <w:szCs w:val="20"/>
        </w:rPr>
        <w:t>anciraju boravak djece u vrtiću. Navedeni prihod služi za pokriće materijalnih, financijskih troškova i troškova za nabavu nefinancijske imovine.   P</w:t>
      </w:r>
      <w:r>
        <w:rPr>
          <w:rFonts w:ascii="Times New Roman" w:hAnsi="Times New Roman"/>
          <w:szCs w:val="20"/>
        </w:rPr>
        <w:t xml:space="preserve">rihodi iz nadležnog proračuna i od HZZO-a temeljem ugovornih obveza u iznosu 360.467,17 kn, što je prihod od nadležnog proračuna za tekuće poslovanje vrtića. </w:t>
      </w:r>
      <w:r w:rsidR="0006604C">
        <w:rPr>
          <w:rFonts w:ascii="Times New Roman" w:hAnsi="Times New Roman"/>
          <w:szCs w:val="20"/>
        </w:rPr>
        <w:t xml:space="preserve"> </w:t>
      </w:r>
      <w:r w:rsidR="00AE4D65">
        <w:rPr>
          <w:rFonts w:ascii="Times New Roman" w:hAnsi="Times New Roman"/>
          <w:szCs w:val="20"/>
        </w:rPr>
        <w:t xml:space="preserve">Prihodi iz nadležnog proračuna obuhvaćaju prihode za financiranje rashoda poslovanja. Iz ostvarenih prihoda za financiranje rashoda poslovanja financirani su rashodi za zaposlene i ostali materijalni troškovi, potrebni za funkcioniranje Dječjeg vrtića Krijesnica Gorjani. </w:t>
      </w:r>
    </w:p>
    <w:p w14:paraId="14B220BC" w14:textId="77777777" w:rsidR="006E6A9F" w:rsidRPr="007A63A7" w:rsidRDefault="006E6A9F" w:rsidP="00653572">
      <w:pPr>
        <w:pStyle w:val="Odlomakpopisa"/>
        <w:spacing w:after="0"/>
        <w:ind w:left="364" w:firstLine="62"/>
        <w:rPr>
          <w:rFonts w:ascii="Times New Roman" w:hAnsi="Times New Roman"/>
          <w:szCs w:val="20"/>
        </w:rPr>
      </w:pPr>
    </w:p>
    <w:p w14:paraId="3A68D42A" w14:textId="69F4DDD1" w:rsidR="00653572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OSTVARENJA RASHODA I IZDATAKA</w:t>
      </w:r>
    </w:p>
    <w:p w14:paraId="71EE937C" w14:textId="5E2C6754" w:rsidR="00085791" w:rsidRPr="007A63A7" w:rsidRDefault="00085791" w:rsidP="00085791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1"/>
        <w:gridCol w:w="1300"/>
        <w:gridCol w:w="1300"/>
        <w:gridCol w:w="900"/>
      </w:tblGrid>
      <w:tr w:rsidR="00BB2CCD" w:rsidRPr="00BB2CCD" w14:paraId="01EA7B2F" w14:textId="77777777" w:rsidTr="00BB2CCD">
        <w:tc>
          <w:tcPr>
            <w:tcW w:w="6531" w:type="dxa"/>
            <w:shd w:val="clear" w:color="auto" w:fill="505050"/>
          </w:tcPr>
          <w:p w14:paraId="03A547A0" w14:textId="5D2F9AE7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6B98629" w14:textId="06568A81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2022. GODINA</w:t>
            </w:r>
          </w:p>
        </w:tc>
        <w:tc>
          <w:tcPr>
            <w:tcW w:w="1300" w:type="dxa"/>
            <w:shd w:val="clear" w:color="auto" w:fill="505050"/>
          </w:tcPr>
          <w:p w14:paraId="465CC636" w14:textId="410C30A2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PLANA 01.01.-30.06.2022.GODINA</w:t>
            </w:r>
          </w:p>
        </w:tc>
        <w:tc>
          <w:tcPr>
            <w:tcW w:w="900" w:type="dxa"/>
            <w:shd w:val="clear" w:color="auto" w:fill="505050"/>
          </w:tcPr>
          <w:p w14:paraId="5CA7C4FF" w14:textId="77777777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02CCE12" w14:textId="2B3D5855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3/2</w:t>
            </w:r>
          </w:p>
        </w:tc>
      </w:tr>
      <w:tr w:rsidR="00BB2CCD" w:rsidRPr="00BB2CCD" w14:paraId="371F5E8A" w14:textId="77777777" w:rsidTr="00BB2CCD">
        <w:tc>
          <w:tcPr>
            <w:tcW w:w="6531" w:type="dxa"/>
            <w:shd w:val="clear" w:color="auto" w:fill="505050"/>
          </w:tcPr>
          <w:p w14:paraId="36B207F0" w14:textId="497AAB59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E7617F" w14:textId="020C5FA9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9420C6" w14:textId="2FBE8035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00" w:type="dxa"/>
            <w:shd w:val="clear" w:color="auto" w:fill="505050"/>
          </w:tcPr>
          <w:p w14:paraId="2EBA2B64" w14:textId="3A49325F" w:rsidR="00BB2CCD" w:rsidRPr="00BB2CCD" w:rsidRDefault="00BB2CCD" w:rsidP="00BB2CCD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BB2CCD" w:rsidRPr="00BB2CCD" w14:paraId="2A717203" w14:textId="77777777" w:rsidTr="00BB2CCD">
        <w:tc>
          <w:tcPr>
            <w:tcW w:w="6531" w:type="dxa"/>
            <w:shd w:val="clear" w:color="auto" w:fill="BDD7EE"/>
          </w:tcPr>
          <w:p w14:paraId="1B846A41" w14:textId="251E2B13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1ED1196" w14:textId="11673319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1.688.800,00</w:t>
            </w:r>
          </w:p>
        </w:tc>
        <w:tc>
          <w:tcPr>
            <w:tcW w:w="1300" w:type="dxa"/>
            <w:shd w:val="clear" w:color="auto" w:fill="BDD7EE"/>
          </w:tcPr>
          <w:p w14:paraId="3EC88D65" w14:textId="3F200C97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518.688,76</w:t>
            </w:r>
          </w:p>
        </w:tc>
        <w:tc>
          <w:tcPr>
            <w:tcW w:w="900" w:type="dxa"/>
            <w:shd w:val="clear" w:color="auto" w:fill="BDD7EE"/>
          </w:tcPr>
          <w:p w14:paraId="2EE536BB" w14:textId="4B8FD3C6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30,71%</w:t>
            </w:r>
          </w:p>
        </w:tc>
      </w:tr>
      <w:tr w:rsidR="00BB2CCD" w:rsidRPr="00BB2CCD" w14:paraId="657DB30C" w14:textId="77777777" w:rsidTr="00BB2CCD">
        <w:tc>
          <w:tcPr>
            <w:tcW w:w="6531" w:type="dxa"/>
            <w:shd w:val="clear" w:color="auto" w:fill="DDEBF7"/>
          </w:tcPr>
          <w:p w14:paraId="0A983E72" w14:textId="224AC09B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DA0599C" w14:textId="28CBCDB5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1.090.000,00</w:t>
            </w:r>
          </w:p>
        </w:tc>
        <w:tc>
          <w:tcPr>
            <w:tcW w:w="1300" w:type="dxa"/>
            <w:shd w:val="clear" w:color="auto" w:fill="DDEBF7"/>
          </w:tcPr>
          <w:p w14:paraId="5B9A6001" w14:textId="2D9F529A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344.267,96</w:t>
            </w:r>
          </w:p>
        </w:tc>
        <w:tc>
          <w:tcPr>
            <w:tcW w:w="900" w:type="dxa"/>
            <w:shd w:val="clear" w:color="auto" w:fill="DDEBF7"/>
          </w:tcPr>
          <w:p w14:paraId="4C61F841" w14:textId="54309A1D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31,58%</w:t>
            </w:r>
          </w:p>
        </w:tc>
      </w:tr>
      <w:tr w:rsidR="00BB2CCD" w:rsidRPr="00BB2CCD" w14:paraId="4302BDF7" w14:textId="77777777" w:rsidTr="00BB2CCD">
        <w:tc>
          <w:tcPr>
            <w:tcW w:w="6531" w:type="dxa"/>
            <w:shd w:val="clear" w:color="auto" w:fill="F2F2F2"/>
          </w:tcPr>
          <w:p w14:paraId="0ADC3724" w14:textId="5B3E7795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D3C0DDC" w14:textId="067E7A94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820.000,00</w:t>
            </w:r>
          </w:p>
        </w:tc>
        <w:tc>
          <w:tcPr>
            <w:tcW w:w="1300" w:type="dxa"/>
            <w:shd w:val="clear" w:color="auto" w:fill="F2F2F2"/>
          </w:tcPr>
          <w:p w14:paraId="43EC8A16" w14:textId="3D314560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290.573,37</w:t>
            </w:r>
          </w:p>
        </w:tc>
        <w:tc>
          <w:tcPr>
            <w:tcW w:w="900" w:type="dxa"/>
            <w:shd w:val="clear" w:color="auto" w:fill="F2F2F2"/>
          </w:tcPr>
          <w:p w14:paraId="647A4DAC" w14:textId="263F43E6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35,44%</w:t>
            </w:r>
          </w:p>
        </w:tc>
      </w:tr>
      <w:tr w:rsidR="00BB2CCD" w14:paraId="78DB2D29" w14:textId="77777777" w:rsidTr="00BB2CCD">
        <w:tc>
          <w:tcPr>
            <w:tcW w:w="6531" w:type="dxa"/>
          </w:tcPr>
          <w:p w14:paraId="00170EAF" w14:textId="0B607EB3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F9AFAE3" w14:textId="17838C83" w:rsidR="00BB2CCD" w:rsidRDefault="00F615FC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7897E" w14:textId="0FE955CC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290.573,37</w:t>
            </w:r>
          </w:p>
        </w:tc>
        <w:tc>
          <w:tcPr>
            <w:tcW w:w="900" w:type="dxa"/>
          </w:tcPr>
          <w:p w14:paraId="1B8282A8" w14:textId="2CB23111" w:rsidR="00BB2CCD" w:rsidRDefault="00F615FC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B2CCD" w:rsidRPr="00BB2CCD" w14:paraId="3A3752B1" w14:textId="77777777" w:rsidTr="00BB2CCD">
        <w:tc>
          <w:tcPr>
            <w:tcW w:w="6531" w:type="dxa"/>
            <w:shd w:val="clear" w:color="auto" w:fill="F2F2F2"/>
          </w:tcPr>
          <w:p w14:paraId="3EBCECD4" w14:textId="776C1B60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0D663FE" w14:textId="0963323B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BC70573" w14:textId="3D8ABAC1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  <w:shd w:val="clear" w:color="auto" w:fill="F2F2F2"/>
          </w:tcPr>
          <w:p w14:paraId="4D29087C" w14:textId="0E2B563B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4,79%</w:t>
            </w:r>
          </w:p>
        </w:tc>
      </w:tr>
      <w:tr w:rsidR="00BB2CCD" w14:paraId="77A40AC9" w14:textId="77777777" w:rsidTr="00BB2CCD">
        <w:tc>
          <w:tcPr>
            <w:tcW w:w="6531" w:type="dxa"/>
          </w:tcPr>
          <w:p w14:paraId="0ABE6EEC" w14:textId="6B3EBAED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6B20569" w14:textId="4B112AD9" w:rsidR="00BB2CCD" w:rsidRDefault="00F615FC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67765" w14:textId="60960451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5F9F26E5" w14:textId="6CA5A038" w:rsidR="00BB2CCD" w:rsidRDefault="00F615FC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B2CCD" w:rsidRPr="00BB2CCD" w14:paraId="392AA448" w14:textId="77777777" w:rsidTr="00BB2CCD">
        <w:tc>
          <w:tcPr>
            <w:tcW w:w="6531" w:type="dxa"/>
            <w:shd w:val="clear" w:color="auto" w:fill="F2F2F2"/>
          </w:tcPr>
          <w:p w14:paraId="395417E5" w14:textId="33ED3C44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A258401" w14:textId="2F2DDBF0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C461612" w14:textId="0D5B5ADC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47.944,59</w:t>
            </w:r>
          </w:p>
        </w:tc>
        <w:tc>
          <w:tcPr>
            <w:tcW w:w="900" w:type="dxa"/>
            <w:shd w:val="clear" w:color="auto" w:fill="F2F2F2"/>
          </w:tcPr>
          <w:p w14:paraId="67C9861B" w14:textId="04B96724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31,96%</w:t>
            </w:r>
          </w:p>
        </w:tc>
      </w:tr>
      <w:tr w:rsidR="00BB2CCD" w14:paraId="0B07719C" w14:textId="77777777" w:rsidTr="00BB2CCD">
        <w:tc>
          <w:tcPr>
            <w:tcW w:w="6531" w:type="dxa"/>
          </w:tcPr>
          <w:p w14:paraId="02D04E47" w14:textId="379E29B1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C579B4A" w14:textId="290078EF" w:rsidR="00BB2CCD" w:rsidRDefault="00F615FC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ED20C8" w14:textId="49B231BC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47.944,59</w:t>
            </w:r>
          </w:p>
        </w:tc>
        <w:tc>
          <w:tcPr>
            <w:tcW w:w="900" w:type="dxa"/>
          </w:tcPr>
          <w:p w14:paraId="7F0F5A48" w14:textId="122C3494" w:rsidR="00BB2CCD" w:rsidRDefault="00F615FC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B2CCD" w:rsidRPr="00BB2CCD" w14:paraId="13639820" w14:textId="77777777" w:rsidTr="00BB2CCD">
        <w:tc>
          <w:tcPr>
            <w:tcW w:w="6531" w:type="dxa"/>
            <w:shd w:val="clear" w:color="auto" w:fill="DDEBF7"/>
          </w:tcPr>
          <w:p w14:paraId="652EB690" w14:textId="6ECFC615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4C1EA0C2" w14:textId="33EF1841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597.000,00</w:t>
            </w:r>
          </w:p>
        </w:tc>
        <w:tc>
          <w:tcPr>
            <w:tcW w:w="1300" w:type="dxa"/>
            <w:shd w:val="clear" w:color="auto" w:fill="DDEBF7"/>
          </w:tcPr>
          <w:p w14:paraId="4E0A0246" w14:textId="76823C91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172.710,99</w:t>
            </w:r>
          </w:p>
        </w:tc>
        <w:tc>
          <w:tcPr>
            <w:tcW w:w="900" w:type="dxa"/>
            <w:shd w:val="clear" w:color="auto" w:fill="DDEBF7"/>
          </w:tcPr>
          <w:p w14:paraId="7106226D" w14:textId="7D5A8766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28,93%</w:t>
            </w:r>
          </w:p>
        </w:tc>
      </w:tr>
      <w:tr w:rsidR="00BB2CCD" w:rsidRPr="00BB2CCD" w14:paraId="279ED863" w14:textId="77777777" w:rsidTr="00BB2CCD">
        <w:tc>
          <w:tcPr>
            <w:tcW w:w="6531" w:type="dxa"/>
            <w:shd w:val="clear" w:color="auto" w:fill="F2F2F2"/>
          </w:tcPr>
          <w:p w14:paraId="3E7FE297" w14:textId="13E01DEB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B24A27B" w14:textId="17E86C95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F2F2F2"/>
          </w:tcPr>
          <w:p w14:paraId="577A2A8A" w14:textId="4A9A4A0C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26.963,00</w:t>
            </w:r>
          </w:p>
        </w:tc>
        <w:tc>
          <w:tcPr>
            <w:tcW w:w="900" w:type="dxa"/>
            <w:shd w:val="clear" w:color="auto" w:fill="F2F2F2"/>
          </w:tcPr>
          <w:p w14:paraId="04BED285" w14:textId="1C1797DC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27,24%</w:t>
            </w:r>
          </w:p>
        </w:tc>
      </w:tr>
      <w:tr w:rsidR="00BB2CCD" w14:paraId="005FECE4" w14:textId="77777777" w:rsidTr="00BB2CCD">
        <w:tc>
          <w:tcPr>
            <w:tcW w:w="6531" w:type="dxa"/>
          </w:tcPr>
          <w:p w14:paraId="48511FAA" w14:textId="7B0F84CC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3212 Naknade za prijevoz, za rad na terenu i odvojeni život</w:t>
            </w:r>
          </w:p>
        </w:tc>
        <w:tc>
          <w:tcPr>
            <w:tcW w:w="1300" w:type="dxa"/>
          </w:tcPr>
          <w:p w14:paraId="6B38A581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324384" w14:textId="1D667921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26.963,00</w:t>
            </w:r>
          </w:p>
        </w:tc>
        <w:tc>
          <w:tcPr>
            <w:tcW w:w="900" w:type="dxa"/>
          </w:tcPr>
          <w:p w14:paraId="5E551051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6773955B" w14:textId="77777777" w:rsidTr="00BB2CCD">
        <w:tc>
          <w:tcPr>
            <w:tcW w:w="6531" w:type="dxa"/>
          </w:tcPr>
          <w:p w14:paraId="0FCA3F89" w14:textId="5835A22B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CF41C39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B8C0E" w14:textId="1C9B2ADC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668A44B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:rsidRPr="00BB2CCD" w14:paraId="5B2208E4" w14:textId="77777777" w:rsidTr="00BB2CCD">
        <w:tc>
          <w:tcPr>
            <w:tcW w:w="6531" w:type="dxa"/>
            <w:shd w:val="clear" w:color="auto" w:fill="F2F2F2"/>
          </w:tcPr>
          <w:p w14:paraId="11771C97" w14:textId="43BBF596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1907BC3" w14:textId="1CC949DF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318.000,00</w:t>
            </w:r>
          </w:p>
        </w:tc>
        <w:tc>
          <w:tcPr>
            <w:tcW w:w="1300" w:type="dxa"/>
            <w:shd w:val="clear" w:color="auto" w:fill="F2F2F2"/>
          </w:tcPr>
          <w:p w14:paraId="3EE8B671" w14:textId="7123A356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71.292,85</w:t>
            </w:r>
          </w:p>
        </w:tc>
        <w:tc>
          <w:tcPr>
            <w:tcW w:w="900" w:type="dxa"/>
            <w:shd w:val="clear" w:color="auto" w:fill="F2F2F2"/>
          </w:tcPr>
          <w:p w14:paraId="00ABD549" w14:textId="7F3E0456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22,42%</w:t>
            </w:r>
          </w:p>
        </w:tc>
      </w:tr>
      <w:tr w:rsidR="00BB2CCD" w14:paraId="7B33CA19" w14:textId="77777777" w:rsidTr="00BB2CCD">
        <w:tc>
          <w:tcPr>
            <w:tcW w:w="6531" w:type="dxa"/>
          </w:tcPr>
          <w:p w14:paraId="463D1F16" w14:textId="0CDD1DEB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1DE7AF7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203138" w14:textId="19D1652A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17.284,97</w:t>
            </w:r>
          </w:p>
        </w:tc>
        <w:tc>
          <w:tcPr>
            <w:tcW w:w="900" w:type="dxa"/>
          </w:tcPr>
          <w:p w14:paraId="510D02DD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4E3D9A58" w14:textId="77777777" w:rsidTr="00BB2CCD">
        <w:tc>
          <w:tcPr>
            <w:tcW w:w="6531" w:type="dxa"/>
          </w:tcPr>
          <w:p w14:paraId="7D8A573C" w14:textId="2C56F4D7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F418A2A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5E405A" w14:textId="1EFBB1E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46.937,37</w:t>
            </w:r>
          </w:p>
        </w:tc>
        <w:tc>
          <w:tcPr>
            <w:tcW w:w="900" w:type="dxa"/>
          </w:tcPr>
          <w:p w14:paraId="4AD7A765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5B96BA3E" w14:textId="77777777" w:rsidTr="00BB2CCD">
        <w:tc>
          <w:tcPr>
            <w:tcW w:w="6531" w:type="dxa"/>
          </w:tcPr>
          <w:p w14:paraId="3CEB0119" w14:textId="4073BAA2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E95E48A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6D4E68" w14:textId="32CBB816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765E88A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257B06B4" w14:textId="77777777" w:rsidTr="00BB2CCD">
        <w:tc>
          <w:tcPr>
            <w:tcW w:w="6531" w:type="dxa"/>
          </w:tcPr>
          <w:p w14:paraId="3D3B3035" w14:textId="7BBCE3C8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2B53686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98148" w14:textId="187B58EF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7.070,51</w:t>
            </w:r>
          </w:p>
        </w:tc>
        <w:tc>
          <w:tcPr>
            <w:tcW w:w="900" w:type="dxa"/>
          </w:tcPr>
          <w:p w14:paraId="2AE16F64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57E7EF4A" w14:textId="77777777" w:rsidTr="00BB2CCD">
        <w:tc>
          <w:tcPr>
            <w:tcW w:w="6531" w:type="dxa"/>
          </w:tcPr>
          <w:p w14:paraId="0DB4F1AE" w14:textId="77D3D28E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1A8485F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D4C23" w14:textId="14418846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8EBCA6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:rsidRPr="00BB2CCD" w14:paraId="4BD603EE" w14:textId="77777777" w:rsidTr="00BB2CCD">
        <w:tc>
          <w:tcPr>
            <w:tcW w:w="6531" w:type="dxa"/>
            <w:shd w:val="clear" w:color="auto" w:fill="F2F2F2"/>
          </w:tcPr>
          <w:p w14:paraId="3BB113E5" w14:textId="6C61ACE8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355115C" w14:textId="7A332C40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4187AFBE" w14:textId="183589B7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37.460,00</w:t>
            </w:r>
          </w:p>
        </w:tc>
        <w:tc>
          <w:tcPr>
            <w:tcW w:w="900" w:type="dxa"/>
            <w:shd w:val="clear" w:color="auto" w:fill="F2F2F2"/>
          </w:tcPr>
          <w:p w14:paraId="0D6DE424" w14:textId="58F0EBB3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26,01%</w:t>
            </w:r>
          </w:p>
        </w:tc>
      </w:tr>
      <w:tr w:rsidR="00BB2CCD" w14:paraId="5A3C7B17" w14:textId="77777777" w:rsidTr="00BB2CCD">
        <w:tc>
          <w:tcPr>
            <w:tcW w:w="6531" w:type="dxa"/>
          </w:tcPr>
          <w:p w14:paraId="63FD5D66" w14:textId="5D4B0CE0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9F50213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5D5B96" w14:textId="2339E051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38F444F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572725FF" w14:textId="77777777" w:rsidTr="00BB2CCD">
        <w:tc>
          <w:tcPr>
            <w:tcW w:w="6531" w:type="dxa"/>
          </w:tcPr>
          <w:p w14:paraId="04595496" w14:textId="13E985D3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20EA06F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2DA707" w14:textId="00BFAF7F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6D962E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34C935DD" w14:textId="77777777" w:rsidTr="00BB2CCD">
        <w:tc>
          <w:tcPr>
            <w:tcW w:w="6531" w:type="dxa"/>
          </w:tcPr>
          <w:p w14:paraId="1DFE9F64" w14:textId="26243D9F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358EFA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AE9E2" w14:textId="575CCA89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46AB4D81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5EC3D546" w14:textId="77777777" w:rsidTr="00BB2CCD">
        <w:tc>
          <w:tcPr>
            <w:tcW w:w="6531" w:type="dxa"/>
          </w:tcPr>
          <w:p w14:paraId="5A43A5A3" w14:textId="19D9CDC7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036446A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EB8D6B" w14:textId="53B7FB9F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2.935,00</w:t>
            </w:r>
          </w:p>
        </w:tc>
        <w:tc>
          <w:tcPr>
            <w:tcW w:w="900" w:type="dxa"/>
          </w:tcPr>
          <w:p w14:paraId="239D25E7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4F67E6A4" w14:textId="77777777" w:rsidTr="00BB2CCD">
        <w:tc>
          <w:tcPr>
            <w:tcW w:w="6531" w:type="dxa"/>
          </w:tcPr>
          <w:p w14:paraId="4BEA8350" w14:textId="60080229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EBC72FE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47FCC" w14:textId="2E47BDE8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18.750,00</w:t>
            </w:r>
          </w:p>
        </w:tc>
        <w:tc>
          <w:tcPr>
            <w:tcW w:w="900" w:type="dxa"/>
          </w:tcPr>
          <w:p w14:paraId="41F782F6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60282538" w14:textId="77777777" w:rsidTr="00BB2CCD">
        <w:tc>
          <w:tcPr>
            <w:tcW w:w="6531" w:type="dxa"/>
          </w:tcPr>
          <w:p w14:paraId="30C41399" w14:textId="7F28CB21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D309D43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0DF485" w14:textId="5B059F82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4.275,00</w:t>
            </w:r>
          </w:p>
        </w:tc>
        <w:tc>
          <w:tcPr>
            <w:tcW w:w="900" w:type="dxa"/>
          </w:tcPr>
          <w:p w14:paraId="1B6A82C9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5E02098D" w14:textId="77777777" w:rsidTr="00BB2CCD">
        <w:tc>
          <w:tcPr>
            <w:tcW w:w="6531" w:type="dxa"/>
          </w:tcPr>
          <w:p w14:paraId="7BDC63A4" w14:textId="0F355BB7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0E78430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C6F7C8" w14:textId="0D0C27C4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5.750,00</w:t>
            </w:r>
          </w:p>
        </w:tc>
        <w:tc>
          <w:tcPr>
            <w:tcW w:w="900" w:type="dxa"/>
          </w:tcPr>
          <w:p w14:paraId="581CA565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:rsidRPr="00BB2CCD" w14:paraId="5E3E0919" w14:textId="77777777" w:rsidTr="00BB2CCD">
        <w:tc>
          <w:tcPr>
            <w:tcW w:w="6531" w:type="dxa"/>
            <w:shd w:val="clear" w:color="auto" w:fill="F2F2F2"/>
          </w:tcPr>
          <w:p w14:paraId="5D4C42CD" w14:textId="0CEFE9FD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1AB9F58" w14:textId="6AF04395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400CE0E4" w14:textId="1E5D9F92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36.995,14</w:t>
            </w:r>
          </w:p>
        </w:tc>
        <w:tc>
          <w:tcPr>
            <w:tcW w:w="900" w:type="dxa"/>
            <w:shd w:val="clear" w:color="auto" w:fill="F2F2F2"/>
          </w:tcPr>
          <w:p w14:paraId="491C5036" w14:textId="08BF6202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102,76%</w:t>
            </w:r>
          </w:p>
        </w:tc>
      </w:tr>
      <w:tr w:rsidR="00BB2CCD" w14:paraId="7C00A2D4" w14:textId="77777777" w:rsidTr="00BB2CCD">
        <w:tc>
          <w:tcPr>
            <w:tcW w:w="6531" w:type="dxa"/>
          </w:tcPr>
          <w:p w14:paraId="1269811D" w14:textId="3F73AB82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48AE9E8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3C6837" w14:textId="538763E1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876AE10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7BD369A7" w14:textId="77777777" w:rsidTr="00BB2CCD">
        <w:tc>
          <w:tcPr>
            <w:tcW w:w="6531" w:type="dxa"/>
          </w:tcPr>
          <w:p w14:paraId="49447107" w14:textId="78893263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1B0EC69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6A744D" w14:textId="425EF095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FC86FD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71E0F77D" w14:textId="77777777" w:rsidTr="00BB2CCD">
        <w:tc>
          <w:tcPr>
            <w:tcW w:w="6531" w:type="dxa"/>
          </w:tcPr>
          <w:p w14:paraId="4F360B83" w14:textId="5E8368D3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764891D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ED064A" w14:textId="72594E93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36.995,14</w:t>
            </w:r>
          </w:p>
        </w:tc>
        <w:tc>
          <w:tcPr>
            <w:tcW w:w="900" w:type="dxa"/>
          </w:tcPr>
          <w:p w14:paraId="1E16F5D0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:rsidRPr="00BB2CCD" w14:paraId="1F71256D" w14:textId="77777777" w:rsidTr="00BB2CCD">
        <w:tc>
          <w:tcPr>
            <w:tcW w:w="6531" w:type="dxa"/>
            <w:shd w:val="clear" w:color="auto" w:fill="DDEBF7"/>
          </w:tcPr>
          <w:p w14:paraId="4AAEF478" w14:textId="52B58144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4E58054" w14:textId="182CF029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DDEBF7"/>
          </w:tcPr>
          <w:p w14:paraId="6378DD19" w14:textId="0F06224C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1.709,81</w:t>
            </w:r>
          </w:p>
        </w:tc>
        <w:tc>
          <w:tcPr>
            <w:tcW w:w="900" w:type="dxa"/>
            <w:shd w:val="clear" w:color="auto" w:fill="DDEBF7"/>
          </w:tcPr>
          <w:p w14:paraId="2EC6E5F8" w14:textId="795E896F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94,99%</w:t>
            </w:r>
          </w:p>
        </w:tc>
      </w:tr>
      <w:tr w:rsidR="00BB2CCD" w:rsidRPr="00BB2CCD" w14:paraId="563349BD" w14:textId="77777777" w:rsidTr="00BB2CCD">
        <w:tc>
          <w:tcPr>
            <w:tcW w:w="6531" w:type="dxa"/>
            <w:shd w:val="clear" w:color="auto" w:fill="F2F2F2"/>
          </w:tcPr>
          <w:p w14:paraId="74EA0F2A" w14:textId="08A0C3DC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254BCF6" w14:textId="1A868D7D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1.800,00</w:t>
            </w:r>
          </w:p>
        </w:tc>
        <w:tc>
          <w:tcPr>
            <w:tcW w:w="1300" w:type="dxa"/>
            <w:shd w:val="clear" w:color="auto" w:fill="F2F2F2"/>
          </w:tcPr>
          <w:p w14:paraId="17E20934" w14:textId="36EEC196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1.709,81</w:t>
            </w:r>
          </w:p>
        </w:tc>
        <w:tc>
          <w:tcPr>
            <w:tcW w:w="900" w:type="dxa"/>
            <w:shd w:val="clear" w:color="auto" w:fill="F2F2F2"/>
          </w:tcPr>
          <w:p w14:paraId="5587CF94" w14:textId="008574C8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94,99%</w:t>
            </w:r>
          </w:p>
        </w:tc>
      </w:tr>
      <w:tr w:rsidR="00BB2CCD" w14:paraId="1034F74F" w14:textId="77777777" w:rsidTr="00BB2CCD">
        <w:tc>
          <w:tcPr>
            <w:tcW w:w="6531" w:type="dxa"/>
          </w:tcPr>
          <w:p w14:paraId="167D60AD" w14:textId="5B00439A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2F292D4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7C1E2" w14:textId="342E43BD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1.709,81</w:t>
            </w:r>
          </w:p>
        </w:tc>
        <w:tc>
          <w:tcPr>
            <w:tcW w:w="900" w:type="dxa"/>
          </w:tcPr>
          <w:p w14:paraId="51D5C009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:rsidRPr="00BB2CCD" w14:paraId="00418310" w14:textId="77777777" w:rsidTr="00BB2CCD">
        <w:tc>
          <w:tcPr>
            <w:tcW w:w="6531" w:type="dxa"/>
            <w:shd w:val="clear" w:color="auto" w:fill="BDD7EE"/>
          </w:tcPr>
          <w:p w14:paraId="6902006F" w14:textId="6C4DA0ED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CD79DA9" w14:textId="79239311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BDD7EE"/>
          </w:tcPr>
          <w:p w14:paraId="46C80F1F" w14:textId="64CDDBD9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BDD7EE"/>
          </w:tcPr>
          <w:p w14:paraId="03F8F0FB" w14:textId="48780A98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15,95%</w:t>
            </w:r>
          </w:p>
        </w:tc>
      </w:tr>
      <w:tr w:rsidR="00BB2CCD" w:rsidRPr="00BB2CCD" w14:paraId="1A99D12C" w14:textId="77777777" w:rsidTr="00BB2CCD">
        <w:tc>
          <w:tcPr>
            <w:tcW w:w="6531" w:type="dxa"/>
            <w:shd w:val="clear" w:color="auto" w:fill="DDEBF7"/>
          </w:tcPr>
          <w:p w14:paraId="68062F1F" w14:textId="19FA3EC2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04AB9AA" w14:textId="30464DAD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DDEBF7"/>
          </w:tcPr>
          <w:p w14:paraId="5DC17CD5" w14:textId="141EBE57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22.487,68</w:t>
            </w:r>
          </w:p>
        </w:tc>
        <w:tc>
          <w:tcPr>
            <w:tcW w:w="900" w:type="dxa"/>
            <w:shd w:val="clear" w:color="auto" w:fill="DDEBF7"/>
          </w:tcPr>
          <w:p w14:paraId="62DEDB8E" w14:textId="7A78D6EF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15,95%</w:t>
            </w:r>
          </w:p>
        </w:tc>
      </w:tr>
      <w:tr w:rsidR="00BB2CCD" w:rsidRPr="00BB2CCD" w14:paraId="772764D5" w14:textId="77777777" w:rsidTr="00BB2CCD">
        <w:tc>
          <w:tcPr>
            <w:tcW w:w="6531" w:type="dxa"/>
            <w:shd w:val="clear" w:color="auto" w:fill="F2F2F2"/>
          </w:tcPr>
          <w:p w14:paraId="50D98DDB" w14:textId="3D5445E0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523E599" w14:textId="65097E03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0D2BECA9" w14:textId="3834188D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17.087,68</w:t>
            </w:r>
          </w:p>
        </w:tc>
        <w:tc>
          <w:tcPr>
            <w:tcW w:w="900" w:type="dxa"/>
            <w:shd w:val="clear" w:color="auto" w:fill="F2F2F2"/>
          </w:tcPr>
          <w:p w14:paraId="6922CD35" w14:textId="419E9C6F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13,56%</w:t>
            </w:r>
          </w:p>
        </w:tc>
      </w:tr>
      <w:tr w:rsidR="00BB2CCD" w14:paraId="2E66CC12" w14:textId="77777777" w:rsidTr="00BB2CCD">
        <w:tc>
          <w:tcPr>
            <w:tcW w:w="6531" w:type="dxa"/>
          </w:tcPr>
          <w:p w14:paraId="734AF6F6" w14:textId="38AF9978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DF1265E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9A64F" w14:textId="439F5CA5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4.742,75</w:t>
            </w:r>
          </w:p>
        </w:tc>
        <w:tc>
          <w:tcPr>
            <w:tcW w:w="900" w:type="dxa"/>
          </w:tcPr>
          <w:p w14:paraId="554E0D73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31313D67" w14:textId="77777777" w:rsidTr="00BB2CCD">
        <w:tc>
          <w:tcPr>
            <w:tcW w:w="6531" w:type="dxa"/>
          </w:tcPr>
          <w:p w14:paraId="070CEAFC" w14:textId="490D563C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59F80AB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7DFAA" w14:textId="1FB21005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EC316E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14:paraId="56C7C59C" w14:textId="77777777" w:rsidTr="00BB2CCD">
        <w:tc>
          <w:tcPr>
            <w:tcW w:w="6531" w:type="dxa"/>
          </w:tcPr>
          <w:p w14:paraId="5EF216EC" w14:textId="48F4D03B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8664995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21978B" w14:textId="72E54A1D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12.344,93</w:t>
            </w:r>
          </w:p>
        </w:tc>
        <w:tc>
          <w:tcPr>
            <w:tcW w:w="900" w:type="dxa"/>
          </w:tcPr>
          <w:p w14:paraId="3EBF9519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:rsidRPr="00BB2CCD" w14:paraId="46A30407" w14:textId="77777777" w:rsidTr="00BB2CCD">
        <w:tc>
          <w:tcPr>
            <w:tcW w:w="6531" w:type="dxa"/>
            <w:shd w:val="clear" w:color="auto" w:fill="F2F2F2"/>
          </w:tcPr>
          <w:p w14:paraId="1A3FA1C6" w14:textId="76DE6924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62DDA4F" w14:textId="4D7479CC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81CD712" w14:textId="08715A5C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  <w:shd w:val="clear" w:color="auto" w:fill="F2F2F2"/>
          </w:tcPr>
          <w:p w14:paraId="0573CD98" w14:textId="7FA42754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2CCD">
              <w:rPr>
                <w:rFonts w:ascii="Times New Roman" w:hAnsi="Times New Roman"/>
                <w:sz w:val="18"/>
                <w:szCs w:val="18"/>
              </w:rPr>
              <w:t>36,00%</w:t>
            </w:r>
          </w:p>
        </w:tc>
      </w:tr>
      <w:tr w:rsidR="00BB2CCD" w14:paraId="08DBCBF7" w14:textId="77777777" w:rsidTr="00BB2CCD">
        <w:tc>
          <w:tcPr>
            <w:tcW w:w="6531" w:type="dxa"/>
          </w:tcPr>
          <w:p w14:paraId="54143296" w14:textId="732C8138" w:rsid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25E5847A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1809F1" w14:textId="0D662DEB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5.400,00</w:t>
            </w:r>
          </w:p>
        </w:tc>
        <w:tc>
          <w:tcPr>
            <w:tcW w:w="900" w:type="dxa"/>
          </w:tcPr>
          <w:p w14:paraId="424269A6" w14:textId="77777777" w:rsid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2CCD" w:rsidRPr="00BB2CCD" w14:paraId="7B67F725" w14:textId="77777777" w:rsidTr="00BB2CCD">
        <w:tc>
          <w:tcPr>
            <w:tcW w:w="6531" w:type="dxa"/>
            <w:shd w:val="clear" w:color="auto" w:fill="505050"/>
          </w:tcPr>
          <w:p w14:paraId="6449D17E" w14:textId="5E813004" w:rsidR="00BB2CCD" w:rsidRPr="00BB2CCD" w:rsidRDefault="00BB2CCD" w:rsidP="00BB2CCD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7EF6C95A" w14:textId="1D1BE0BF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1.829.800,00</w:t>
            </w:r>
          </w:p>
        </w:tc>
        <w:tc>
          <w:tcPr>
            <w:tcW w:w="1300" w:type="dxa"/>
            <w:shd w:val="clear" w:color="auto" w:fill="505050"/>
          </w:tcPr>
          <w:p w14:paraId="5C978831" w14:textId="5189CA50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541.176,44</w:t>
            </w:r>
          </w:p>
        </w:tc>
        <w:tc>
          <w:tcPr>
            <w:tcW w:w="900" w:type="dxa"/>
            <w:shd w:val="clear" w:color="auto" w:fill="505050"/>
          </w:tcPr>
          <w:p w14:paraId="3C509B70" w14:textId="2E23517B" w:rsidR="00BB2CCD" w:rsidRPr="00BB2CCD" w:rsidRDefault="00BB2CCD" w:rsidP="00BB2CCD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B2CCD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29,58%</w:t>
            </w:r>
          </w:p>
        </w:tc>
      </w:tr>
    </w:tbl>
    <w:p w14:paraId="6884E877" w14:textId="58F05A29" w:rsidR="00085791" w:rsidRDefault="00085791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</w:p>
    <w:p w14:paraId="793D0CBE" w14:textId="55B20097" w:rsidR="006E6A9F" w:rsidRDefault="006E6A9F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Ukupni rashodi i izdaci Dječjeg vrtića Zvončica Punitovci jesu 541.176,44 kn, a čine ih rashodi poslovanja koji su ostvareni 518.688,76, i rashodi za nabavu nefinancijske imovine, koji su ostvareni 22.487,68 kuna. </w:t>
      </w:r>
      <w:r w:rsidR="0006604C">
        <w:rPr>
          <w:rFonts w:ascii="Times New Roman" w:hAnsi="Times New Roman"/>
          <w:sz w:val="18"/>
          <w:szCs w:val="18"/>
        </w:rPr>
        <w:t xml:space="preserve">Rashodi poslovanja planirani su u iznosu 1.829.800,00 kuna, a trenutno u izvještajnom razdoblju ostvareni su 29,58%. </w:t>
      </w:r>
      <w:r w:rsidR="00AB4C58">
        <w:rPr>
          <w:rFonts w:ascii="Times New Roman" w:hAnsi="Times New Roman"/>
          <w:sz w:val="18"/>
          <w:szCs w:val="18"/>
        </w:rPr>
        <w:t xml:space="preserve"> Rashodi obuhvaćaju rashode poslovanja i rashode za nabavu nefinancijske imovine. </w:t>
      </w:r>
    </w:p>
    <w:p w14:paraId="28CD83C3" w14:textId="1DBEA369" w:rsidR="00AB4C58" w:rsidRDefault="00AB4C58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Rashodi poslovanja obuhvaćaju:</w:t>
      </w:r>
    </w:p>
    <w:p w14:paraId="358FB741" w14:textId="40894B8B" w:rsidR="00AB4C58" w:rsidRDefault="00AB4C58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-rashodi za zaposlene  (plaće, doprinosi, putni troškovi) u iznosu 344.267,96 kuna ili 31,58% od godišnjeg financijskog plana Dječjeg vrtića</w:t>
      </w:r>
    </w:p>
    <w:p w14:paraId="2493434B" w14:textId="470CDB74" w:rsidR="00AB4C58" w:rsidRDefault="00AB4C58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-materijalni rashodi (materijal, energija, rashodi za usluge, ostali nespomenuti rashodi poslovanja) u iznosu 172.710,99 odnosno 28,93% u odnosu na planirani financijski plan Dječjeg vrtića Zvončica</w:t>
      </w:r>
    </w:p>
    <w:p w14:paraId="13A1F3A6" w14:textId="191F50A7" w:rsidR="00AB4C58" w:rsidRDefault="00AB4C58" w:rsidP="00085791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Financijski rashodu (usluge banaka), ostvareno 1.709,81kn, odnosno 94,99% u odnosu na planirani financijski plan 2022. godine</w:t>
      </w:r>
    </w:p>
    <w:p w14:paraId="65F4352B" w14:textId="0BB66DF4" w:rsidR="00AB4C58" w:rsidRPr="005F1587" w:rsidRDefault="00AB4C58" w:rsidP="005F1587">
      <w:pPr>
        <w:spacing w:after="0"/>
        <w:ind w:left="426"/>
        <w:rPr>
          <w:sz w:val="18"/>
          <w:szCs w:val="18"/>
        </w:rPr>
      </w:pPr>
      <w:r w:rsidRPr="005F1587">
        <w:rPr>
          <w:sz w:val="18"/>
          <w:szCs w:val="18"/>
        </w:rPr>
        <w:t>Rashodi za nabavu proizvedene dugotrajne imovine, planirani smo u iznosu 141.000,00 kn, u ovom izvještajnom razdoblju ostvarili smo 17.087,68 kn odnosno 13,56%.</w:t>
      </w:r>
    </w:p>
    <w:p w14:paraId="654485EF" w14:textId="77777777" w:rsidR="00085791" w:rsidRPr="007A63A7" w:rsidRDefault="00085791" w:rsidP="00085791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4FFDFEAF" w14:textId="263C14C0" w:rsidR="00085791" w:rsidRDefault="00085791" w:rsidP="005D699B">
      <w:pPr>
        <w:pStyle w:val="Odlomakpopisa"/>
        <w:numPr>
          <w:ilvl w:val="0"/>
          <w:numId w:val="20"/>
        </w:numPr>
        <w:spacing w:after="0"/>
        <w:ind w:left="426" w:firstLine="0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OBRAZLOŽENJE VIŠKOVA I MANJKOVA JEDINICE LOKALNE SAMOUPRAVE I PRORAČUNSKIH KORISNIKA</w:t>
      </w:r>
    </w:p>
    <w:p w14:paraId="70A4E402" w14:textId="77777777" w:rsidR="00AB4C58" w:rsidRDefault="00AB4C58" w:rsidP="00AB4C58">
      <w:pPr>
        <w:spacing w:after="0"/>
        <w:rPr>
          <w:b/>
          <w:bCs/>
          <w:szCs w:val="20"/>
        </w:rPr>
      </w:pPr>
    </w:p>
    <w:p w14:paraId="70E8E04C" w14:textId="77777777" w:rsidR="00E97F7C" w:rsidRPr="00B00BA6" w:rsidRDefault="00B00BA6" w:rsidP="00E97F7C">
      <w:pPr>
        <w:spacing w:after="0"/>
        <w:ind w:left="364"/>
        <w:rPr>
          <w:bCs/>
          <w:szCs w:val="20"/>
        </w:rPr>
      </w:pPr>
      <w:r>
        <w:rPr>
          <w:bCs/>
          <w:szCs w:val="20"/>
        </w:rPr>
        <w:t xml:space="preserve">U izvještajnom razdoblju, odnosno u prvih 6 mjeseci poslovanja Dječjeg vrtića Zvončica Punitovci, ostvarila je manjak prihoda poslovanja u iznosu 69.456,18 kuna. </w:t>
      </w:r>
      <w:r w:rsidR="00E97F7C">
        <w:rPr>
          <w:bCs/>
          <w:szCs w:val="20"/>
        </w:rPr>
        <w:t>Ostvaren  je manjak zbog  raskoraka između datuma obračuna troškova, tj. zaduživanja koje je izvršeno u lipnju 2022  i datuma ostvarivanja prihoda za pokriće tih troškova koje je predviđeno za srpanj 2022 (izvan obračunskog razdoblja).</w:t>
      </w:r>
    </w:p>
    <w:p w14:paraId="501A3B57" w14:textId="1A3F604D" w:rsidR="00AB4C58" w:rsidRPr="00B00BA6" w:rsidRDefault="00AB4C58" w:rsidP="00AB4C58">
      <w:pPr>
        <w:spacing w:after="0"/>
        <w:ind w:left="364"/>
        <w:rPr>
          <w:bCs/>
          <w:szCs w:val="20"/>
        </w:rPr>
      </w:pPr>
    </w:p>
    <w:p w14:paraId="0AABAAB7" w14:textId="3DB26425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7FB8AEC9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6C7F7399" w14:textId="77777777" w:rsidR="00B00BA6" w:rsidRDefault="00B00BA6" w:rsidP="00B00BA6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5CBE6A32" w14:textId="77777777" w:rsidR="00B00BA6" w:rsidRDefault="00B00BA6" w:rsidP="00B00BA6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0FFCF116" w14:textId="77777777" w:rsidR="00B00BA6" w:rsidRDefault="00B00BA6" w:rsidP="00B00BA6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536DA21E" w14:textId="77777777" w:rsidR="00B00BA6" w:rsidRPr="00496AA3" w:rsidRDefault="00B00BA6" w:rsidP="00496AA3">
      <w:pPr>
        <w:spacing w:after="0"/>
        <w:rPr>
          <w:b/>
          <w:bCs/>
          <w:szCs w:val="20"/>
        </w:rPr>
      </w:pPr>
    </w:p>
    <w:p w14:paraId="51967B58" w14:textId="0B84457C" w:rsidR="00653572" w:rsidRPr="00B00BA6" w:rsidRDefault="00B00BA6" w:rsidP="00B00BA6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lastRenderedPageBreak/>
        <w:t xml:space="preserve">D. </w:t>
      </w:r>
      <w:r w:rsidR="009852B8" w:rsidRPr="00B00BA6">
        <w:rPr>
          <w:rFonts w:ascii="Times New Roman" w:hAnsi="Times New Roman"/>
          <w:b/>
          <w:bCs/>
          <w:szCs w:val="20"/>
        </w:rPr>
        <w:t>STANJE NENAPLAĆENIH POTRAŽIVANJA</w:t>
      </w:r>
    </w:p>
    <w:p w14:paraId="311AEA9A" w14:textId="2A098829" w:rsidR="00653572" w:rsidRPr="007A63A7" w:rsidRDefault="007B1EF9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Stanje nenaplaćenih potraživanja na kraju izvještajnog razdoblja iznosi </w:t>
      </w:r>
      <w:r w:rsidR="00DA603D">
        <w:rPr>
          <w:rFonts w:ascii="Times New Roman" w:hAnsi="Times New Roman"/>
          <w:szCs w:val="20"/>
        </w:rPr>
        <w:t>23.811,00</w:t>
      </w:r>
      <w:r w:rsidRPr="007A63A7">
        <w:rPr>
          <w:rFonts w:ascii="Times New Roman" w:hAnsi="Times New Roman"/>
          <w:szCs w:val="20"/>
        </w:rPr>
        <w:t xml:space="preserve"> kn, a od toga saldo nenaplaćenih potraživanja iznosi </w:t>
      </w:r>
      <w:r w:rsidR="00DA603D">
        <w:rPr>
          <w:rFonts w:ascii="Times New Roman" w:hAnsi="Times New Roman"/>
          <w:szCs w:val="20"/>
        </w:rPr>
        <w:t>23.811,00</w:t>
      </w:r>
      <w:r w:rsidRPr="007A63A7">
        <w:rPr>
          <w:rFonts w:ascii="Times New Roman" w:hAnsi="Times New Roman"/>
          <w:szCs w:val="20"/>
        </w:rPr>
        <w:t xml:space="preserve"> kn.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883"/>
        <w:gridCol w:w="1234"/>
        <w:gridCol w:w="1273"/>
        <w:gridCol w:w="1262"/>
        <w:gridCol w:w="1243"/>
        <w:gridCol w:w="951"/>
      </w:tblGrid>
      <w:tr w:rsidR="00B00BA6" w:rsidRPr="00B00BA6" w14:paraId="7BA6236D" w14:textId="77777777" w:rsidTr="00B00BA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8182F37" w14:textId="77777777" w:rsidR="00B00BA6" w:rsidRPr="00B00BA6" w:rsidRDefault="00B00BA6" w:rsidP="00B0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D82760" w14:textId="77777777" w:rsidR="00B00BA6" w:rsidRPr="00B00BA6" w:rsidRDefault="00B00BA6" w:rsidP="00B0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6B51EA" w14:textId="77777777" w:rsidR="00B00BA6" w:rsidRPr="00B00BA6" w:rsidRDefault="00B00BA6" w:rsidP="00B0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&gt;3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5322EC9" w14:textId="77777777" w:rsidR="00B00BA6" w:rsidRPr="00B00BA6" w:rsidRDefault="00B00BA6" w:rsidP="00B0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1-3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139B860" w14:textId="77777777" w:rsidR="00B00BA6" w:rsidRPr="00B00BA6" w:rsidRDefault="00B00BA6" w:rsidP="00B0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DOSPJELO &lt; 1 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E630F52" w14:textId="77777777" w:rsidR="00B00BA6" w:rsidRPr="00B00BA6" w:rsidRDefault="00B00BA6" w:rsidP="00B0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94F8B76" w14:textId="77777777" w:rsidR="00B00BA6" w:rsidRPr="00B00BA6" w:rsidRDefault="00B00BA6" w:rsidP="00B00B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B00BA6" w:rsidRPr="00B00BA6" w14:paraId="6A685579" w14:textId="77777777" w:rsidTr="00B00BA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05820C" w14:textId="77777777" w:rsidR="00B00BA6" w:rsidRPr="00B00BA6" w:rsidRDefault="00B00BA6" w:rsidP="00B00B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5ADC87" w14:textId="77777777" w:rsidR="00B00BA6" w:rsidRPr="00B00BA6" w:rsidRDefault="00B00BA6" w:rsidP="00B00B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 xml:space="preserve">Ostali nespomenuti prihodi 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CAFC89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46F747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891AA8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D0A440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2.700,00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3A29F3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3.450,00</w:t>
            </w:r>
          </w:p>
        </w:tc>
      </w:tr>
      <w:tr w:rsidR="00B00BA6" w:rsidRPr="00B00BA6" w14:paraId="4B8F0587" w14:textId="77777777" w:rsidTr="00B00BA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A3E916" w14:textId="77777777" w:rsidR="00B00BA6" w:rsidRPr="00B00BA6" w:rsidRDefault="00B00BA6" w:rsidP="00B00B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165261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31BA93" w14:textId="77777777" w:rsidR="00B00BA6" w:rsidRPr="00B00BA6" w:rsidRDefault="00B00BA6" w:rsidP="00B00B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Participacija za vrtić - sufinanciranje roditelja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CF5B1E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E74CD7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7B9DC2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9.278,25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600A85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11.082,75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807180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20.361,00</w:t>
            </w:r>
          </w:p>
        </w:tc>
      </w:tr>
      <w:tr w:rsidR="00B00BA6" w:rsidRPr="00B00BA6" w14:paraId="074C9188" w14:textId="77777777" w:rsidTr="00B00BA6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7ADFD8" w14:textId="0AB66B11" w:rsidR="00B00BA6" w:rsidRPr="00B00BA6" w:rsidRDefault="00B00BA6" w:rsidP="00B00B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EA443A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4827FC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32A9E5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AC6447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10.028,25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8FA01B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13.782,75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FE0683" w14:textId="77777777" w:rsidR="00B00BA6" w:rsidRPr="00B00BA6" w:rsidRDefault="00B00BA6" w:rsidP="00B00BA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B00BA6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23.811,00</w:t>
            </w:r>
          </w:p>
        </w:tc>
      </w:tr>
    </w:tbl>
    <w:p w14:paraId="2F8DF930" w14:textId="77777777" w:rsidR="007B1EF9" w:rsidRDefault="007B1EF9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13361404" w14:textId="49EF2F32" w:rsidR="00B00BA6" w:rsidRPr="007A63A7" w:rsidRDefault="00B00BA6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Najveći udio u dospjelim potraživanjima je participacija za vrtić – sufinanciranje roditelja, u iznosu 9.278,25 kn, što je zaduženje roditelja za financiranje boravka djece u vrtiću koja su zadužena u lipnju 2022. godine, a obvezu plaćanja imaju tek u srpnju 2022. godine. Ostali nespomenuti prihodi</w:t>
      </w:r>
      <w:r w:rsidR="001E06EF">
        <w:rPr>
          <w:rFonts w:ascii="Times New Roman" w:hAnsi="Times New Roman"/>
          <w:szCs w:val="20"/>
        </w:rPr>
        <w:t xml:space="preserve"> odnose se na potraživanja za sufinanciranje usluga vrtića za djecu koja su iz drugih Općina, te ih sufinanciraju te Općine.</w:t>
      </w:r>
      <w:r w:rsidR="00DA603D">
        <w:rPr>
          <w:rFonts w:ascii="Times New Roman" w:hAnsi="Times New Roman"/>
          <w:szCs w:val="20"/>
        </w:rPr>
        <w:t xml:space="preserve"> </w:t>
      </w:r>
    </w:p>
    <w:p w14:paraId="4FBF9E63" w14:textId="77777777" w:rsidR="00653572" w:rsidRPr="007A63A7" w:rsidRDefault="00653572" w:rsidP="0065357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47819C53" w14:textId="05282541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NEPODMIRENIH DOSPJELIH OBVEZA</w:t>
      </w:r>
    </w:p>
    <w:p w14:paraId="7029DE57" w14:textId="24488830" w:rsidR="00D91753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 xml:space="preserve">Stanje obveza na kraju izvještajnog razdoblja iznosi </w:t>
      </w:r>
      <w:r w:rsidR="00C775D9">
        <w:rPr>
          <w:rFonts w:ascii="Times New Roman" w:hAnsi="Times New Roman"/>
          <w:szCs w:val="20"/>
        </w:rPr>
        <w:t>93.313,17</w:t>
      </w:r>
      <w:r w:rsidRPr="007A63A7">
        <w:rPr>
          <w:rFonts w:ascii="Times New Roman" w:hAnsi="Times New Roman"/>
          <w:szCs w:val="20"/>
        </w:rPr>
        <w:t xml:space="preserve"> kn, a od toga nepodmirene dospjele obveze iznose </w:t>
      </w:r>
      <w:r w:rsidR="00C775D9">
        <w:rPr>
          <w:rFonts w:ascii="Times New Roman" w:hAnsi="Times New Roman"/>
          <w:szCs w:val="20"/>
        </w:rPr>
        <w:t>1.135,30</w:t>
      </w:r>
      <w:r w:rsidRPr="007A63A7">
        <w:rPr>
          <w:rFonts w:ascii="Times New Roman" w:hAnsi="Times New Roman"/>
          <w:szCs w:val="20"/>
        </w:rPr>
        <w:t xml:space="preserve"> kn.</w:t>
      </w:r>
    </w:p>
    <w:p w14:paraId="1DD24350" w14:textId="77777777" w:rsidR="00C775D9" w:rsidRDefault="00C775D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2734"/>
        <w:gridCol w:w="988"/>
        <w:gridCol w:w="911"/>
        <w:gridCol w:w="954"/>
        <w:gridCol w:w="1065"/>
        <w:gridCol w:w="1243"/>
        <w:gridCol w:w="951"/>
      </w:tblGrid>
      <w:tr w:rsidR="00C775D9" w:rsidRPr="00C775D9" w14:paraId="36CE97A4" w14:textId="77777777" w:rsidTr="00C775D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E0BC77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6AADE26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NAZIV KONTA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4192522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DO 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B24E36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61 - 180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A6F44AF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181 - 360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9AAC9F7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VIŠE OD 360 DANA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812BAC8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NEDOSPJELO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1947163" w14:textId="77777777" w:rsidR="00C775D9" w:rsidRPr="00C775D9" w:rsidRDefault="00C775D9" w:rsidP="00C775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</w:tr>
      <w:tr w:rsidR="00C775D9" w:rsidRPr="00C775D9" w14:paraId="2C5352E6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9C3CA8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23111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CFC250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zaposlene i privremeno zaposlene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5E4344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475720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E65525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5D4349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EB0F00" w14:textId="3A3C96C2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51.855,01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AB57C8" w14:textId="41706BBD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51.855,01</w:t>
            </w:r>
          </w:p>
        </w:tc>
      </w:tr>
      <w:tr w:rsidR="00C775D9" w:rsidRPr="00C775D9" w14:paraId="5C79FA1E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A000B9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23141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487166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Porez na dohodak iz plaća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335F1A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D42477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87AFAA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6AF3B4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13FAC3" w14:textId="10E214A5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4.167,92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87D16D" w14:textId="4C3EAF65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4.167,92</w:t>
            </w:r>
          </w:p>
        </w:tc>
      </w:tr>
      <w:tr w:rsidR="00C775D9" w:rsidRPr="00C775D9" w14:paraId="2C34E5B4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7D4197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23151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4A1EE3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Doprinosi za mirovinsko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8FCCEB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B54723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76D58A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EB0871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AFB3CF" w14:textId="1BDB8B0A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14.005,73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920774" w14:textId="5071ADD6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14.005,73</w:t>
            </w:r>
          </w:p>
        </w:tc>
      </w:tr>
      <w:tr w:rsidR="00C775D9" w:rsidRPr="00C775D9" w14:paraId="1D99F87C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5CE7E9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23162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398DFD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doprinose za obvezno zdravstveno osiguranje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091386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3EFC2E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5D5E43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F5D309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9ADB792" w14:textId="3426D53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11.554,71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681FD6" w14:textId="50CE7D1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11.554,71</w:t>
            </w:r>
          </w:p>
        </w:tc>
      </w:tr>
      <w:tr w:rsidR="00C775D9" w:rsidRPr="00C775D9" w14:paraId="2FF0B38E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DE792D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23212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DB7BCE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2295A1C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72E0EE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2BCE92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A09527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86B20A" w14:textId="1CA1BA98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5.532,00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68FE4E" w14:textId="0380078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5.532,00</w:t>
            </w:r>
          </w:p>
        </w:tc>
      </w:tr>
      <w:tr w:rsidR="00C775D9" w:rsidRPr="00C775D9" w14:paraId="1748FEEF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25116C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1A36F8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BBC706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CEFF7C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2BE467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E631A3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0B1B8B" w14:textId="61AD8342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554,09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2CA1D3" w14:textId="5891642D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554,09</w:t>
            </w:r>
          </w:p>
        </w:tc>
      </w:tr>
      <w:tr w:rsidR="00C775D9" w:rsidRPr="00C775D9" w14:paraId="2BE010FE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68E426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23222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057106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CDF09D" w14:textId="51871AF8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965,20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946D0E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28B0DC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15F503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654F21" w14:textId="5CBCED16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258,41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997310" w14:textId="56E03D8E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1.223,61</w:t>
            </w:r>
          </w:p>
        </w:tc>
      </w:tr>
      <w:tr w:rsidR="00C775D9" w:rsidRPr="00C775D9" w14:paraId="56A45FB7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F8B47E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23237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3125E8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8810D8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FB06F5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46D2B2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0DF3DE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517992" w14:textId="73A6653F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3.750,00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B19B6C" w14:textId="47228A50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3.750,00</w:t>
            </w:r>
          </w:p>
        </w:tc>
      </w:tr>
      <w:tr w:rsidR="00C775D9" w:rsidRPr="00C775D9" w14:paraId="6AAE26CD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F8D561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23238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1EEBA4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42C0BB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E88AB7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1E84F1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DEF223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FBE15D" w14:textId="74161AC9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016C8C" w14:textId="0F0E786D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500,00</w:t>
            </w:r>
          </w:p>
        </w:tc>
      </w:tr>
      <w:tr w:rsidR="00C775D9" w:rsidRPr="00C775D9" w14:paraId="3AFA2FEC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6136EB3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23299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8A95E8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A5A6B2" w14:textId="13210053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139,80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F8C419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87A6DC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190D1B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188DB7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017535" w14:textId="392E9430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139,80</w:t>
            </w:r>
          </w:p>
        </w:tc>
      </w:tr>
      <w:tr w:rsidR="00C775D9" w:rsidRPr="00C775D9" w14:paraId="1BB769A5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0D3705" w14:textId="77777777" w:rsidR="00C775D9" w:rsidRPr="00C775D9" w:rsidRDefault="00BC592E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hyperlink w:history="1">
              <w:r w:rsidR="00C775D9" w:rsidRPr="00C775D9">
                <w:rPr>
                  <w:rFonts w:ascii="Calibri" w:eastAsia="Times New Roman" w:hAnsi="Calibri" w:cs="Calibri"/>
                  <w:sz w:val="22"/>
                  <w:u w:val="single"/>
                  <w:lang w:eastAsia="hr-HR"/>
                </w:rPr>
                <w:t>23431</w:t>
              </w:r>
            </w:hyperlink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047CD4" w14:textId="77777777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Obveze za bankarske usluge i usluge platnog prometa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35ABD5" w14:textId="1D39E69A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30,30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0DC38D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13C267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15BC84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EDD84A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8F5B89" w14:textId="4AF7BDD1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30,30</w:t>
            </w:r>
          </w:p>
        </w:tc>
      </w:tr>
      <w:tr w:rsidR="00C775D9" w:rsidRPr="00C775D9" w14:paraId="2267A8A3" w14:textId="77777777" w:rsidTr="00C775D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5C8E5E" w14:textId="452E1889" w:rsidR="00C775D9" w:rsidRPr="00C775D9" w:rsidRDefault="00C775D9" w:rsidP="00C775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CEAB88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972BCB" w14:textId="51505618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1.135,30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77C4BE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C37721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BDF91F" w14:textId="77777777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0ABC5B" w14:textId="1203C0BF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92.177,87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E8BB56" w14:textId="350613B0" w:rsidR="00C775D9" w:rsidRPr="00C775D9" w:rsidRDefault="00C775D9" w:rsidP="00C775D9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C775D9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93.313,17</w:t>
            </w:r>
          </w:p>
        </w:tc>
      </w:tr>
    </w:tbl>
    <w:p w14:paraId="266D152D" w14:textId="77777777" w:rsidR="00C775D9" w:rsidRDefault="00C775D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0D9D626C" w14:textId="6464CA84" w:rsidR="00C775D9" w:rsidRPr="007A63A7" w:rsidRDefault="00D43DA4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Stanje obveza na kraju izvještajnog razdoblja iznosi 93.313,17, a čine ih dospjele obveze u iznosu 1.135,30 i nedospjele obveze 92.177,87. Dospjele obveze čine materijal, bankarske usluge i ostali nespomenuti rashodi koje su plaćene u srpnju 2022. godine. Nedospjele obveze čine rashodi za plaće zaposlenih, te intelektualne usluge u iznosu 3.750,00 i računalne usluge u iznosu 500,00, sve obveze su podmirene u srpnju 2022. godine. </w:t>
      </w:r>
    </w:p>
    <w:p w14:paraId="6B0A5D66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1188135" w14:textId="7D7FE8A5" w:rsidR="009852B8" w:rsidRPr="007A63A7" w:rsidRDefault="009852B8" w:rsidP="00D91753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t>STANJE POTENCIJALNIH OBVEZA PO OSNOVI SUDSKIH POSTUPAKA</w:t>
      </w:r>
    </w:p>
    <w:p w14:paraId="2F0D0930" w14:textId="4878AFF1" w:rsidR="00D91753" w:rsidRPr="007A63A7" w:rsidRDefault="00AB4C58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Dječji vrtić Zvončica Punitovci</w:t>
      </w:r>
      <w:r w:rsidR="007B1EF9" w:rsidRPr="007A63A7">
        <w:rPr>
          <w:rFonts w:ascii="Times New Roman" w:hAnsi="Times New Roman"/>
          <w:szCs w:val="20"/>
        </w:rPr>
        <w:t xml:space="preserve"> na k</w:t>
      </w:r>
      <w:r>
        <w:rPr>
          <w:rFonts w:ascii="Times New Roman" w:hAnsi="Times New Roman"/>
          <w:szCs w:val="20"/>
        </w:rPr>
        <w:t xml:space="preserve">raju izvještajnog razdoblja </w:t>
      </w:r>
      <w:r w:rsidR="007B1EF9" w:rsidRPr="007A63A7">
        <w:rPr>
          <w:rFonts w:ascii="Times New Roman" w:hAnsi="Times New Roman"/>
          <w:szCs w:val="20"/>
        </w:rPr>
        <w:t>nema potencijalnih obveza po osnovi sudskih postupaka.</w:t>
      </w:r>
    </w:p>
    <w:p w14:paraId="32194E85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92E4D3C" w14:textId="0FE60B47" w:rsidR="009852B8" w:rsidRPr="007A63A7" w:rsidRDefault="009852B8" w:rsidP="00653572">
      <w:pPr>
        <w:pStyle w:val="Odlomakpopisa"/>
        <w:numPr>
          <w:ilvl w:val="0"/>
          <w:numId w:val="20"/>
        </w:numPr>
        <w:spacing w:after="0"/>
        <w:ind w:left="364" w:firstLine="62"/>
        <w:rPr>
          <w:rFonts w:ascii="Times New Roman" w:hAnsi="Times New Roman"/>
          <w:b/>
          <w:bCs/>
          <w:szCs w:val="20"/>
        </w:rPr>
      </w:pPr>
      <w:r w:rsidRPr="007A63A7">
        <w:rPr>
          <w:rFonts w:ascii="Times New Roman" w:hAnsi="Times New Roman"/>
          <w:b/>
          <w:bCs/>
          <w:szCs w:val="20"/>
        </w:rPr>
        <w:lastRenderedPageBreak/>
        <w:t>OBRAZLOŽENJE IZVRŠENJA PROGRAMA IZ POSEBNOG DIJELA PRORAČUNA</w:t>
      </w:r>
    </w:p>
    <w:p w14:paraId="074B56CC" w14:textId="14D64AB5" w:rsidR="00D91753" w:rsidRPr="007A63A7" w:rsidRDefault="007B1EF9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 w:rsidRPr="007A63A7">
        <w:rPr>
          <w:rFonts w:ascii="Times New Roman" w:hAnsi="Times New Roman"/>
          <w:szCs w:val="20"/>
        </w:rPr>
        <w:t>U nastavku se daje pregled izvršenih rashoda po programima i aktivnostima iz posebnog dijela proračuna:</w:t>
      </w:r>
    </w:p>
    <w:p w14:paraId="357D929F" w14:textId="582C24A4" w:rsidR="00BB2CCD" w:rsidRDefault="00BB2CCD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PROGRAM 1016 Predškolski odgoj i obrazovanje planiran je u iznosu </w:t>
      </w:r>
      <w:r w:rsidR="00D43DA4">
        <w:rPr>
          <w:rFonts w:ascii="Times New Roman" w:hAnsi="Times New Roman"/>
          <w:sz w:val="18"/>
          <w:szCs w:val="18"/>
        </w:rPr>
        <w:t>1.829.800,00</w:t>
      </w:r>
      <w:r>
        <w:rPr>
          <w:rFonts w:ascii="Times New Roman" w:hAnsi="Times New Roman"/>
          <w:sz w:val="18"/>
          <w:szCs w:val="18"/>
        </w:rPr>
        <w:t xml:space="preserve"> kuna a izvršen u iznosu </w:t>
      </w:r>
      <w:r w:rsidR="00D43DA4">
        <w:rPr>
          <w:rFonts w:ascii="Times New Roman" w:hAnsi="Times New Roman"/>
          <w:sz w:val="18"/>
          <w:szCs w:val="18"/>
        </w:rPr>
        <w:t>541.176,44</w:t>
      </w:r>
      <w:r>
        <w:rPr>
          <w:rFonts w:ascii="Times New Roman" w:hAnsi="Times New Roman"/>
          <w:sz w:val="18"/>
          <w:szCs w:val="18"/>
        </w:rPr>
        <w:t xml:space="preserve"> kun</w:t>
      </w:r>
      <w:r w:rsidR="00D43DA4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 a sadrži slijedeće aktivnosti:</w:t>
      </w:r>
    </w:p>
    <w:p w14:paraId="08C9002D" w14:textId="30868EAF" w:rsidR="00BB2CCD" w:rsidRDefault="00BB2CCD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A101601 Redovna djelatnost Dječjeg vrtića</w:t>
      </w:r>
    </w:p>
    <w:p w14:paraId="1FF8B023" w14:textId="77777777" w:rsidR="00BB2CCD" w:rsidRDefault="00BB2CCD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A101602 Materijalni i drugi rashodi</w:t>
      </w:r>
    </w:p>
    <w:p w14:paraId="5C0AF099" w14:textId="77777777" w:rsidR="00BB2CCD" w:rsidRDefault="00BB2CCD" w:rsidP="00D91753">
      <w:pPr>
        <w:pStyle w:val="Odlomakpopisa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●  AKTIVNOST A101603 Nabava opreme</w:t>
      </w:r>
    </w:p>
    <w:p w14:paraId="2B0F2336" w14:textId="77777777" w:rsidR="00392D3F" w:rsidRDefault="0028599E" w:rsidP="0028599E">
      <w:pPr>
        <w:spacing w:after="0"/>
        <w:rPr>
          <w:rFonts w:eastAsia="Times New Roman" w:cs="Times New Roman"/>
          <w:kern w:val="2"/>
          <w:sz w:val="18"/>
          <w:szCs w:val="18"/>
          <w:lang w:eastAsia="hr-HR"/>
        </w:rPr>
      </w:pPr>
      <w:r>
        <w:rPr>
          <w:rFonts w:eastAsia="Times New Roman" w:cs="Times New Roman"/>
          <w:kern w:val="2"/>
          <w:sz w:val="18"/>
          <w:szCs w:val="18"/>
          <w:lang w:eastAsia="hr-HR"/>
        </w:rPr>
        <w:tab/>
      </w:r>
    </w:p>
    <w:p w14:paraId="28F89DA6" w14:textId="7EC68B61" w:rsidR="0028599E" w:rsidRPr="00392D3F" w:rsidRDefault="0028599E" w:rsidP="0028599E">
      <w:pPr>
        <w:spacing w:after="0"/>
        <w:rPr>
          <w:rFonts w:eastAsia="Times New Roman" w:cs="Times New Roman"/>
          <w:kern w:val="2"/>
          <w:sz w:val="18"/>
          <w:szCs w:val="18"/>
          <w:lang w:eastAsia="hr-HR"/>
        </w:rPr>
      </w:pPr>
      <w:r w:rsidRPr="00392D3F">
        <w:rPr>
          <w:rFonts w:eastAsia="Times New Roman" w:cs="Times New Roman"/>
          <w:kern w:val="2"/>
          <w:sz w:val="18"/>
          <w:szCs w:val="18"/>
          <w:lang w:eastAsia="hr-HR"/>
        </w:rPr>
        <w:t>Obrazloženje programa: program ranog i predškolskog obrazovanja koji se prov</w:t>
      </w:r>
      <w:r w:rsidR="00392D3F" w:rsidRPr="00392D3F">
        <w:rPr>
          <w:rFonts w:eastAsia="Times New Roman" w:cs="Times New Roman"/>
          <w:kern w:val="2"/>
          <w:sz w:val="18"/>
          <w:szCs w:val="18"/>
          <w:lang w:eastAsia="hr-HR"/>
        </w:rPr>
        <w:t>odi u našoj ustanovi odnosi se na redoviti:</w:t>
      </w:r>
    </w:p>
    <w:p w14:paraId="1708F073" w14:textId="2B0B3DD6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10 satni program jaslica</w:t>
      </w:r>
    </w:p>
    <w:p w14:paraId="23DB319E" w14:textId="3D300C76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10 satni program vrtića</w:t>
      </w:r>
    </w:p>
    <w:p w14:paraId="69500080" w14:textId="73BD142B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 xml:space="preserve">5 satni program </w:t>
      </w:r>
    </w:p>
    <w:p w14:paraId="775ADC29" w14:textId="221EA164" w:rsidR="00392D3F" w:rsidRPr="00392D3F" w:rsidRDefault="00392D3F" w:rsidP="00392D3F">
      <w:pPr>
        <w:pStyle w:val="Odlomakpopisa"/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Cijena smještaja djeteta u dječji vrtić obuhvaća sljedeće vrste troškove:</w:t>
      </w:r>
    </w:p>
    <w:p w14:paraId="0C22404A" w14:textId="5B554DB9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Izdatke za radnike (bruto plaće i naknade i materijalna prava radnika)</w:t>
      </w:r>
    </w:p>
    <w:p w14:paraId="7293ABD0" w14:textId="76ECDCD9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Prehrana djece</w:t>
      </w:r>
    </w:p>
    <w:p w14:paraId="069400BC" w14:textId="6F95314C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Uvjete boravka djece (materijalni izdaci, energija i komunalije, tekuće održavanje objekta i opreme)</w:t>
      </w:r>
    </w:p>
    <w:p w14:paraId="49911DA1" w14:textId="365FB4C2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Nabava namještaja i opreme</w:t>
      </w:r>
    </w:p>
    <w:p w14:paraId="7EF5CA52" w14:textId="719D4B34" w:rsidR="00392D3F" w:rsidRPr="00392D3F" w:rsidRDefault="00392D3F" w:rsidP="00392D3F">
      <w:pPr>
        <w:pStyle w:val="Odlomakpopisa"/>
        <w:numPr>
          <w:ilvl w:val="0"/>
          <w:numId w:val="25"/>
        </w:numPr>
        <w:spacing w:after="0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Nabava sitnog materijala</w:t>
      </w:r>
    </w:p>
    <w:p w14:paraId="58E5593C" w14:textId="7BFCC499" w:rsidR="00392D3F" w:rsidRPr="00392D3F" w:rsidRDefault="00392D3F" w:rsidP="00392D3F">
      <w:pPr>
        <w:spacing w:after="0"/>
        <w:ind w:left="360"/>
        <w:rPr>
          <w:rFonts w:cs="Times New Roman"/>
          <w:sz w:val="18"/>
          <w:szCs w:val="18"/>
        </w:rPr>
      </w:pPr>
      <w:r w:rsidRPr="00392D3F">
        <w:rPr>
          <w:rFonts w:cs="Times New Roman"/>
          <w:sz w:val="18"/>
          <w:szCs w:val="18"/>
        </w:rPr>
        <w:t xml:space="preserve">Osim što se dio troškova financira iz uplata roditelja (izvor 41), redovna djelatnost se financira još iz proračuna Općine Punitovci (izvor 11). </w:t>
      </w:r>
    </w:p>
    <w:p w14:paraId="4ED49A22" w14:textId="4D29DAE6" w:rsidR="0028599E" w:rsidRPr="00392D3F" w:rsidRDefault="0028599E" w:rsidP="0028599E">
      <w:pPr>
        <w:spacing w:after="0"/>
        <w:rPr>
          <w:rFonts w:eastAsia="Times New Roman" w:cs="Times New Roman"/>
          <w:kern w:val="2"/>
          <w:sz w:val="18"/>
          <w:szCs w:val="18"/>
          <w:lang w:eastAsia="hr-HR"/>
        </w:rPr>
      </w:pPr>
      <w:r w:rsidRPr="00392D3F">
        <w:rPr>
          <w:rFonts w:eastAsia="Times New Roman" w:cs="Times New Roman"/>
          <w:kern w:val="2"/>
          <w:sz w:val="18"/>
          <w:szCs w:val="18"/>
          <w:lang w:eastAsia="hr-HR"/>
        </w:rPr>
        <w:t xml:space="preserve"> </w:t>
      </w:r>
      <w:r w:rsidRPr="00392D3F">
        <w:rPr>
          <w:rFonts w:eastAsia="Times New Roman" w:cs="Times New Roman"/>
          <w:kern w:val="2"/>
          <w:sz w:val="18"/>
          <w:szCs w:val="18"/>
          <w:lang w:eastAsia="hr-HR"/>
        </w:rPr>
        <w:tab/>
      </w:r>
    </w:p>
    <w:p w14:paraId="6A799FE1" w14:textId="77777777" w:rsidR="0028599E" w:rsidRPr="00392D3F" w:rsidRDefault="0028599E" w:rsidP="0028599E">
      <w:pPr>
        <w:spacing w:after="0"/>
        <w:rPr>
          <w:rFonts w:eastAsia="Times New Roman" w:cs="Times New Roman"/>
          <w:kern w:val="2"/>
          <w:sz w:val="18"/>
          <w:szCs w:val="18"/>
          <w:lang w:eastAsia="hr-HR"/>
        </w:rPr>
      </w:pPr>
    </w:p>
    <w:p w14:paraId="4E1D3EC1" w14:textId="64C4BC53" w:rsidR="0028599E" w:rsidRPr="00392D3F" w:rsidRDefault="0028599E" w:rsidP="0028599E">
      <w:pPr>
        <w:spacing w:after="0"/>
        <w:ind w:firstLine="426"/>
        <w:jc w:val="both"/>
        <w:rPr>
          <w:rFonts w:eastAsia="Times New Roman" w:cs="Times New Roman"/>
          <w:kern w:val="2"/>
          <w:sz w:val="18"/>
          <w:szCs w:val="18"/>
          <w:lang w:eastAsia="hr-HR"/>
        </w:rPr>
      </w:pPr>
      <w:r w:rsidRPr="00392D3F">
        <w:rPr>
          <w:rFonts w:eastAsia="Times New Roman" w:cs="Times New Roman"/>
          <w:kern w:val="2"/>
          <w:sz w:val="18"/>
          <w:szCs w:val="18"/>
          <w:lang w:eastAsia="hr-HR"/>
        </w:rPr>
        <w:t>Ciljevi programa:</w:t>
      </w:r>
    </w:p>
    <w:p w14:paraId="2FD2E554" w14:textId="6BA3B9E3" w:rsidR="0028599E" w:rsidRPr="00392D3F" w:rsidRDefault="0028599E" w:rsidP="0028599E">
      <w:pPr>
        <w:spacing w:after="0"/>
        <w:ind w:firstLine="708"/>
        <w:jc w:val="both"/>
        <w:rPr>
          <w:rFonts w:eastAsia="Times New Roman" w:cs="Times New Roman"/>
          <w:kern w:val="2"/>
          <w:sz w:val="18"/>
          <w:szCs w:val="18"/>
          <w:lang w:eastAsia="hr-HR"/>
        </w:rPr>
      </w:pPr>
      <w:r w:rsidRPr="00392D3F">
        <w:rPr>
          <w:rFonts w:eastAsia="Times New Roman" w:cs="Times New Roman"/>
          <w:kern w:val="2"/>
          <w:sz w:val="18"/>
          <w:szCs w:val="18"/>
          <w:lang w:eastAsia="hr-HR"/>
        </w:rPr>
        <w:t xml:space="preserve">Osnovni cilj ovog programa je osiguravanje materijalnih i financijskih uvjeta za obavljanje redovne djelatnosti vrtića, u skladu s obvezujućim zakonima i na temelju njih donesenim ostalim propisima. </w:t>
      </w:r>
    </w:p>
    <w:p w14:paraId="2FF73482" w14:textId="76B437CA" w:rsidR="0028599E" w:rsidRPr="00392D3F" w:rsidRDefault="0028599E" w:rsidP="0028599E">
      <w:pPr>
        <w:spacing w:after="0"/>
        <w:jc w:val="both"/>
        <w:rPr>
          <w:rFonts w:eastAsia="Times New Roman" w:cs="Times New Roman"/>
          <w:kern w:val="2"/>
          <w:sz w:val="18"/>
          <w:szCs w:val="18"/>
          <w:lang w:eastAsia="hr-HR"/>
        </w:rPr>
      </w:pPr>
      <w:r w:rsidRPr="00392D3F">
        <w:rPr>
          <w:rFonts w:eastAsia="Times New Roman" w:cs="Times New Roman"/>
          <w:kern w:val="2"/>
          <w:sz w:val="18"/>
          <w:szCs w:val="18"/>
          <w:lang w:eastAsia="hr-HR"/>
        </w:rPr>
        <w:tab/>
        <w:t xml:space="preserve">Cilj je u razdoblju 2022. – 2024. godine obuhvatiti svu djecu rane i predškolske dobi programima predškolskog odgoja i obrazovanja; osigurati za to prostorno – materijalne i druge financijske uvjete (zapošljavanje odgojitelja i drugih radnika) sukladno propisanom Državnom pedagoškom standardu RH. </w:t>
      </w:r>
    </w:p>
    <w:p w14:paraId="7ACD3DBC" w14:textId="77777777" w:rsidR="0028599E" w:rsidRPr="00392D3F" w:rsidRDefault="0028599E" w:rsidP="0028599E">
      <w:pPr>
        <w:spacing w:after="0"/>
        <w:jc w:val="both"/>
        <w:rPr>
          <w:rFonts w:eastAsia="Times New Roman" w:cs="Times New Roman"/>
          <w:kern w:val="2"/>
          <w:sz w:val="18"/>
          <w:szCs w:val="18"/>
          <w:lang w:eastAsia="hr-HR"/>
        </w:rPr>
      </w:pPr>
    </w:p>
    <w:p w14:paraId="2EC65128" w14:textId="33DC1BB2" w:rsidR="0028599E" w:rsidRPr="00392D3F" w:rsidRDefault="0028599E" w:rsidP="0028599E">
      <w:pPr>
        <w:spacing w:after="0"/>
        <w:jc w:val="both"/>
        <w:rPr>
          <w:rFonts w:eastAsia="Times New Roman" w:cs="Times New Roman"/>
          <w:kern w:val="2"/>
          <w:sz w:val="18"/>
          <w:szCs w:val="18"/>
          <w:lang w:eastAsia="hr-HR"/>
        </w:rPr>
      </w:pPr>
      <w:r w:rsidRPr="00392D3F">
        <w:rPr>
          <w:rFonts w:eastAsia="Times New Roman" w:cs="Times New Roman"/>
          <w:kern w:val="2"/>
          <w:sz w:val="18"/>
          <w:szCs w:val="18"/>
          <w:lang w:eastAsia="hr-HR"/>
        </w:rPr>
        <w:tab/>
        <w:t>Pokazatelji uspješnosti:</w:t>
      </w:r>
    </w:p>
    <w:p w14:paraId="1E1F4386" w14:textId="77777777" w:rsidR="0028599E" w:rsidRPr="00392D3F" w:rsidRDefault="0028599E" w:rsidP="0028599E">
      <w:pPr>
        <w:spacing w:after="0"/>
        <w:jc w:val="both"/>
        <w:rPr>
          <w:rFonts w:eastAsia="Times New Roman" w:cs="Times New Roman"/>
          <w:kern w:val="2"/>
          <w:sz w:val="18"/>
          <w:szCs w:val="18"/>
          <w:lang w:eastAsia="hr-HR"/>
        </w:rPr>
      </w:pPr>
    </w:p>
    <w:p w14:paraId="306E2693" w14:textId="0DF76874" w:rsidR="0028599E" w:rsidRPr="00392D3F" w:rsidRDefault="0028599E" w:rsidP="0028599E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Potpuno udovoljavanje prijavama za upis djece dorasle za vrtićke programe</w:t>
      </w:r>
    </w:p>
    <w:p w14:paraId="7D179D38" w14:textId="4C7E4158" w:rsidR="0028599E" w:rsidRPr="00392D3F" w:rsidRDefault="0028599E" w:rsidP="0028599E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Stalno istraživanje odgojno-obrazovne prakse u cilju poboljšanja kvalitete rada, uvođenjem novih ideja i metoda</w:t>
      </w:r>
    </w:p>
    <w:p w14:paraId="6C7B2D1A" w14:textId="0127CB15" w:rsidR="0028599E" w:rsidRPr="00392D3F" w:rsidRDefault="0028599E" w:rsidP="0028599E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Kontinuirano stručno usavršavanje odgojitelja i stručnih suradnika</w:t>
      </w:r>
    </w:p>
    <w:p w14:paraId="6EA68346" w14:textId="41D4DD0F" w:rsidR="0028599E" w:rsidRPr="00392D3F" w:rsidRDefault="0028599E" w:rsidP="0028599E">
      <w:pPr>
        <w:pStyle w:val="Odlomakpopisa"/>
        <w:numPr>
          <w:ilvl w:val="0"/>
          <w:numId w:val="24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392D3F">
        <w:rPr>
          <w:rFonts w:ascii="Times New Roman" w:hAnsi="Times New Roman"/>
          <w:sz w:val="18"/>
          <w:szCs w:val="18"/>
        </w:rPr>
        <w:t>Prepoznatljivost naše sustave kao primjer dobre prakse u sustavu ranog i predškolskog obrazovanja</w:t>
      </w:r>
    </w:p>
    <w:p w14:paraId="7BFCB8BF" w14:textId="2ABCF1CE" w:rsidR="007B1EF9" w:rsidRPr="0028599E" w:rsidRDefault="007B1EF9" w:rsidP="00D91753">
      <w:pPr>
        <w:pStyle w:val="Odlomakpopisa"/>
        <w:spacing w:after="0"/>
        <w:ind w:left="426"/>
        <w:rPr>
          <w:rFonts w:ascii="Times New Roman" w:hAnsi="Times New Roman"/>
          <w:sz w:val="16"/>
          <w:szCs w:val="18"/>
        </w:rPr>
      </w:pPr>
    </w:p>
    <w:p w14:paraId="69141F48" w14:textId="77777777" w:rsidR="00D91753" w:rsidRPr="007A63A7" w:rsidRDefault="00D91753" w:rsidP="00D91753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5F316A57" w14:textId="250AEDA2" w:rsidR="00760629" w:rsidRDefault="00760629" w:rsidP="00D91753">
      <w:pPr>
        <w:spacing w:after="0"/>
        <w:rPr>
          <w:rFonts w:cs="Times New Roman"/>
          <w:b/>
          <w:bCs/>
          <w:szCs w:val="20"/>
        </w:rPr>
      </w:pPr>
    </w:p>
    <w:p w14:paraId="2F4B2C94" w14:textId="77777777" w:rsidR="00B6441F" w:rsidRPr="007A63A7" w:rsidRDefault="00B6441F" w:rsidP="00D91753">
      <w:pPr>
        <w:spacing w:after="0"/>
        <w:rPr>
          <w:rFonts w:cs="Times New Roman"/>
          <w:b/>
          <w:bCs/>
          <w:szCs w:val="20"/>
        </w:rPr>
      </w:pPr>
    </w:p>
    <w:p w14:paraId="05C9648D" w14:textId="20CCD607" w:rsidR="00760629" w:rsidRPr="007A63A7" w:rsidRDefault="00760629" w:rsidP="00760629">
      <w:pPr>
        <w:spacing w:after="0"/>
        <w:jc w:val="center"/>
        <w:rPr>
          <w:rFonts w:cs="Times New Roman"/>
          <w:b/>
          <w:bCs/>
          <w:szCs w:val="20"/>
        </w:rPr>
      </w:pPr>
      <w:r w:rsidRPr="007A63A7">
        <w:rPr>
          <w:rFonts w:cs="Times New Roman"/>
          <w:b/>
          <w:bCs/>
          <w:szCs w:val="20"/>
        </w:rPr>
        <w:t xml:space="preserve">Članak </w:t>
      </w:r>
      <w:r w:rsidR="00B6441F">
        <w:rPr>
          <w:rFonts w:cs="Times New Roman"/>
          <w:b/>
          <w:bCs/>
          <w:szCs w:val="20"/>
        </w:rPr>
        <w:t>3</w:t>
      </w:r>
      <w:r w:rsidRPr="007A63A7">
        <w:rPr>
          <w:rFonts w:cs="Times New Roman"/>
          <w:b/>
          <w:bCs/>
          <w:szCs w:val="20"/>
        </w:rPr>
        <w:t>.</w:t>
      </w:r>
    </w:p>
    <w:p w14:paraId="1A2319A4" w14:textId="0CADD29E" w:rsidR="00760629" w:rsidRDefault="00580E4B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  <w:r>
        <w:rPr>
          <w:rFonts w:cs="Times New Roman"/>
          <w:szCs w:val="20"/>
        </w:rPr>
        <w:t>Polugodišnji</w:t>
      </w:r>
      <w:r w:rsidR="00760629" w:rsidRPr="007A63A7">
        <w:rPr>
          <w:rFonts w:cs="Times New Roman"/>
          <w:szCs w:val="20"/>
        </w:rPr>
        <w:t xml:space="preserve"> izvještaj o izvršenju Proračuna za razdoblje 01. </w:t>
      </w:r>
      <w:r w:rsidR="00543C8E" w:rsidRPr="007A63A7">
        <w:rPr>
          <w:rFonts w:cs="Times New Roman"/>
          <w:szCs w:val="20"/>
        </w:rPr>
        <w:t>siječnja</w:t>
      </w:r>
      <w:r w:rsidR="00760629" w:rsidRPr="007A63A7">
        <w:rPr>
          <w:rFonts w:cs="Times New Roman"/>
          <w:szCs w:val="20"/>
        </w:rPr>
        <w:t xml:space="preserve"> - 3</w:t>
      </w:r>
      <w:r>
        <w:rPr>
          <w:rFonts w:cs="Times New Roman"/>
          <w:szCs w:val="20"/>
        </w:rPr>
        <w:t>0</w:t>
      </w:r>
      <w:r w:rsidR="00760629" w:rsidRPr="007A63A7">
        <w:rPr>
          <w:rFonts w:cs="Times New Roman"/>
          <w:szCs w:val="20"/>
        </w:rPr>
        <w:t xml:space="preserve">. </w:t>
      </w:r>
      <w:r>
        <w:rPr>
          <w:rFonts w:cs="Times New Roman"/>
          <w:szCs w:val="20"/>
        </w:rPr>
        <w:t>lipnja</w:t>
      </w:r>
      <w:r w:rsidR="00760629" w:rsidRPr="007A63A7">
        <w:rPr>
          <w:rFonts w:cs="Times New Roman"/>
          <w:szCs w:val="20"/>
        </w:rPr>
        <w:t xml:space="preserve"> </w:t>
      </w:r>
      <w:r w:rsidR="00543C8E" w:rsidRPr="007A63A7">
        <w:rPr>
          <w:rFonts w:cs="Times New Roman"/>
          <w:szCs w:val="20"/>
        </w:rPr>
        <w:t>202</w:t>
      </w:r>
      <w:r w:rsidR="002671FF">
        <w:rPr>
          <w:rFonts w:cs="Times New Roman"/>
          <w:szCs w:val="20"/>
        </w:rPr>
        <w:t>2</w:t>
      </w:r>
      <w:r>
        <w:rPr>
          <w:rFonts w:cs="Times New Roman"/>
          <w:szCs w:val="20"/>
        </w:rPr>
        <w:t>.</w:t>
      </w:r>
      <w:r w:rsidR="00760629" w:rsidRPr="007A63A7">
        <w:rPr>
          <w:rFonts w:cs="Times New Roman"/>
          <w:szCs w:val="20"/>
        </w:rPr>
        <w:t xml:space="preserve"> g</w:t>
      </w:r>
      <w:r w:rsidR="00543C8E" w:rsidRPr="007A63A7">
        <w:rPr>
          <w:rFonts w:cs="Times New Roman"/>
          <w:szCs w:val="20"/>
        </w:rPr>
        <w:t>odine</w:t>
      </w:r>
      <w:r w:rsidR="00760629" w:rsidRPr="007A63A7">
        <w:rPr>
          <w:rFonts w:cs="Times New Roman"/>
          <w:szCs w:val="20"/>
        </w:rPr>
        <w:t xml:space="preserve"> stupa na snagu prvog dana od dana objave u Službenom glasniku, a objavit će se i na internet stranicama.</w:t>
      </w:r>
    </w:p>
    <w:p w14:paraId="5C3FBE52" w14:textId="14754761" w:rsidR="00B6441F" w:rsidRDefault="00B6441F" w:rsidP="0076062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cs="Times New Roman"/>
          <w:szCs w:val="20"/>
        </w:rPr>
      </w:pPr>
    </w:p>
    <w:p w14:paraId="1CDF4FE1" w14:textId="77777777" w:rsidR="00B6441F" w:rsidRPr="007A63A7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>KLASA: _________________</w:t>
      </w:r>
    </w:p>
    <w:p w14:paraId="3E083465" w14:textId="77777777" w:rsidR="00B6441F" w:rsidRPr="007A63A7" w:rsidRDefault="00B6441F" w:rsidP="00B6441F">
      <w:pPr>
        <w:spacing w:after="0"/>
        <w:rPr>
          <w:rFonts w:eastAsia="Times New Roman" w:cs="Times New Roman"/>
          <w:szCs w:val="20"/>
          <w:lang w:eastAsia="hr-HR"/>
        </w:rPr>
      </w:pPr>
      <w:r w:rsidRPr="007A63A7">
        <w:rPr>
          <w:rFonts w:eastAsia="Times New Roman" w:cs="Times New Roman"/>
          <w:szCs w:val="20"/>
          <w:lang w:eastAsia="hr-HR"/>
        </w:rPr>
        <w:t>URBROJ: ________________</w:t>
      </w:r>
    </w:p>
    <w:p w14:paraId="724003D1" w14:textId="7034724D" w:rsidR="00B6441F" w:rsidRPr="00DF70BF" w:rsidRDefault="00B22729" w:rsidP="00DF70BF">
      <w:pPr>
        <w:spacing w:after="0"/>
        <w:rPr>
          <w:rFonts w:eastAsia="Times New Roman" w:cs="Times New Roman"/>
          <w:szCs w:val="20"/>
          <w:lang w:eastAsia="hr-HR"/>
        </w:rPr>
      </w:pPr>
      <w:r>
        <w:rPr>
          <w:rFonts w:eastAsia="Times New Roman" w:cs="Times New Roman"/>
          <w:szCs w:val="20"/>
          <w:lang w:eastAsia="hr-HR"/>
        </w:rPr>
        <w:t>Punitovci</w:t>
      </w:r>
      <w:r w:rsidR="00B6441F" w:rsidRPr="007A63A7">
        <w:rPr>
          <w:rFonts w:eastAsia="Times New Roman" w:cs="Times New Roman"/>
          <w:szCs w:val="20"/>
          <w:lang w:eastAsia="hr-HR"/>
        </w:rPr>
        <w:t>,  _______________</w:t>
      </w:r>
    </w:p>
    <w:p w14:paraId="4F9B66B1" w14:textId="77777777" w:rsidR="00760629" w:rsidRPr="007A63A7" w:rsidRDefault="00760629" w:rsidP="0076062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Cs w:val="20"/>
        </w:rPr>
      </w:pPr>
    </w:p>
    <w:p w14:paraId="17BF8465" w14:textId="3F3C6F06" w:rsidR="00760629" w:rsidRPr="007A63A7" w:rsidRDefault="00760629" w:rsidP="00591C3C">
      <w:pPr>
        <w:spacing w:after="0"/>
        <w:ind w:left="4956" w:firstLine="708"/>
        <w:jc w:val="center"/>
        <w:rPr>
          <w:rFonts w:cs="Times New Roman"/>
        </w:rPr>
      </w:pPr>
      <w:r w:rsidRPr="007A63A7">
        <w:rPr>
          <w:rFonts w:cs="Times New Roman"/>
        </w:rPr>
        <w:t xml:space="preserve">Predsjednik </w:t>
      </w:r>
      <w:r w:rsidR="002671FF">
        <w:rPr>
          <w:rFonts w:cs="Times New Roman"/>
        </w:rPr>
        <w:t>Upravnog</w:t>
      </w:r>
      <w:r w:rsidRPr="007A63A7">
        <w:rPr>
          <w:rFonts w:cs="Times New Roman"/>
        </w:rPr>
        <w:t xml:space="preserve"> vijeća</w:t>
      </w:r>
    </w:p>
    <w:p w14:paraId="2946E658" w14:textId="77777777" w:rsidR="00760629" w:rsidRPr="007A63A7" w:rsidRDefault="00760629" w:rsidP="00760629">
      <w:pPr>
        <w:spacing w:after="0"/>
        <w:jc w:val="both"/>
        <w:rPr>
          <w:rFonts w:cs="Times New Roman"/>
        </w:rPr>
      </w:pPr>
    </w:p>
    <w:p w14:paraId="1FFF74AB" w14:textId="77777777" w:rsidR="00760629" w:rsidRPr="007A63A7" w:rsidRDefault="00760629" w:rsidP="00591C3C">
      <w:pPr>
        <w:spacing w:after="0"/>
        <w:ind w:left="4956" w:firstLine="708"/>
        <w:jc w:val="center"/>
        <w:rPr>
          <w:rFonts w:cs="Times New Roman"/>
        </w:rPr>
      </w:pPr>
      <w:r w:rsidRPr="007A63A7">
        <w:rPr>
          <w:rFonts w:cs="Times New Roman"/>
        </w:rPr>
        <w:t>________________________</w:t>
      </w:r>
    </w:p>
    <w:p w14:paraId="25C34D23" w14:textId="2C9F0FDC" w:rsidR="00760629" w:rsidRPr="007A63A7" w:rsidRDefault="00760629" w:rsidP="004519C8">
      <w:pPr>
        <w:jc w:val="both"/>
        <w:rPr>
          <w:rFonts w:cs="Times New Roman"/>
          <w:szCs w:val="20"/>
        </w:rPr>
      </w:pPr>
    </w:p>
    <w:p w14:paraId="7EB7CFC9" w14:textId="5CE33C32" w:rsidR="004519C8" w:rsidRPr="007A63A7" w:rsidRDefault="004519C8" w:rsidP="00543C8E">
      <w:pPr>
        <w:rPr>
          <w:rFonts w:cs="Times New Roman"/>
          <w:szCs w:val="20"/>
        </w:rPr>
      </w:pPr>
    </w:p>
    <w:sectPr w:rsidR="004519C8" w:rsidRPr="007A63A7" w:rsidSect="00B6441F">
      <w:pgSz w:w="11906" w:h="16838"/>
      <w:pgMar w:top="1418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7ADA1" w14:textId="77777777" w:rsidR="00BC592E" w:rsidRDefault="00BC592E">
      <w:pPr>
        <w:spacing w:after="0" w:line="240" w:lineRule="auto"/>
      </w:pPr>
      <w:r>
        <w:separator/>
      </w:r>
    </w:p>
  </w:endnote>
  <w:endnote w:type="continuationSeparator" w:id="0">
    <w:p w14:paraId="2CBC78E3" w14:textId="77777777" w:rsidR="00BC592E" w:rsidRDefault="00BC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C775D9" w:rsidRPr="003B7A6D" w:rsidRDefault="00C775D9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496AA3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C775D9" w:rsidRDefault="00C775D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D4C7" w14:textId="77777777" w:rsidR="00C775D9" w:rsidRDefault="00C775D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6730"/>
      <w:docPartObj>
        <w:docPartGallery w:val="Page Numbers (Bottom of Page)"/>
        <w:docPartUnique/>
      </w:docPartObj>
    </w:sdtPr>
    <w:sdtEndPr/>
    <w:sdtContent>
      <w:p w14:paraId="799146C4" w14:textId="77777777" w:rsidR="00C775D9" w:rsidRDefault="00C77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A3">
          <w:rPr>
            <w:noProof/>
          </w:rPr>
          <w:t>12</w:t>
        </w:r>
        <w:r>
          <w:fldChar w:fldCharType="end"/>
        </w:r>
      </w:p>
    </w:sdtContent>
  </w:sdt>
  <w:p w14:paraId="5554D366" w14:textId="77777777" w:rsidR="00C775D9" w:rsidRDefault="00C775D9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7654" w14:textId="77777777" w:rsidR="00C775D9" w:rsidRDefault="00C775D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C4E21" w14:textId="77777777" w:rsidR="00BC592E" w:rsidRDefault="00BC592E">
      <w:pPr>
        <w:spacing w:after="0" w:line="240" w:lineRule="auto"/>
      </w:pPr>
      <w:r>
        <w:separator/>
      </w:r>
    </w:p>
  </w:footnote>
  <w:footnote w:type="continuationSeparator" w:id="0">
    <w:p w14:paraId="2C429C2C" w14:textId="77777777" w:rsidR="00BC592E" w:rsidRDefault="00BC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A7C9" w14:textId="4FBB72CD" w:rsidR="00C775D9" w:rsidRPr="00015386" w:rsidRDefault="00C775D9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C775D9" w:rsidRDefault="00C775D9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C775D9" w:rsidRDefault="00C775D9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C775D9" w:rsidRDefault="00C775D9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C775D9" w:rsidRDefault="00C775D9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1412859B" w:rsidR="00C775D9" w:rsidRDefault="00C775D9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C775D9" w:rsidRPr="000D4FAB" w:rsidRDefault="00C775D9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C775D9" w:rsidRPr="00FC593F" w:rsidRDefault="00C775D9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</w:p>
                        <w:p w14:paraId="32DDC9AB" w14:textId="6979FB5E" w:rsidR="00C775D9" w:rsidRDefault="00C775D9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DJEČJI VRTIĆ ZVNOČICA PUNITOVCI</w:t>
                          </w:r>
                        </w:p>
                        <w:p w14:paraId="018E6364" w14:textId="77777777" w:rsidR="00C775D9" w:rsidRDefault="00C775D9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C775D9" w:rsidRPr="000D4FAB" w:rsidRDefault="00C775D9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C322C93" w14:textId="77777777" w:rsidR="00C775D9" w:rsidRPr="00FC593F" w:rsidRDefault="00C775D9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>OSJEČKO-BARANJSKA</w:t>
                    </w:r>
                    <w:r w:rsidRPr="00FC593F">
                      <w:rPr>
                        <w:rFonts w:cs="Times New Roman"/>
                        <w:szCs w:val="20"/>
                      </w:rPr>
                      <w:t xml:space="preserve"> ŽUPANIJA</w:t>
                    </w:r>
                  </w:p>
                  <w:p w14:paraId="32DDC9AB" w14:textId="6979FB5E" w:rsidR="00C775D9" w:rsidRDefault="00C775D9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>DJEČJI VRTIĆ ZVNOČICA PUNITOVCI</w:t>
                    </w:r>
                  </w:p>
                  <w:p w14:paraId="018E6364" w14:textId="77777777" w:rsidR="00C775D9" w:rsidRDefault="00C775D9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C775D9" w:rsidRDefault="00C775D9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7D73DF8E" w14:textId="77777777" w:rsidR="00C775D9" w:rsidRPr="00FC593F" w:rsidRDefault="00C775D9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C775D9" w:rsidRDefault="00C775D9">
    <w:pPr>
      <w:pStyle w:val="Zaglavlje"/>
    </w:pPr>
  </w:p>
  <w:p w14:paraId="7A9D8F80" w14:textId="77777777" w:rsidR="00C775D9" w:rsidRDefault="00C775D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F123" w14:textId="77777777" w:rsidR="00C775D9" w:rsidRDefault="00C775D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D782" w14:textId="43DF8418" w:rsidR="00C775D9" w:rsidRPr="003B7A6D" w:rsidRDefault="00C775D9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EEF2F95" wp14:editId="77E37D0D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9AAC5" w14:textId="77777777" w:rsidR="00C775D9" w:rsidRDefault="00C775D9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9B2EE39" wp14:editId="1069F4D9">
                                <wp:extent cx="163286" cy="213633"/>
                                <wp:effectExtent l="0" t="0" r="8255" b="0"/>
                                <wp:docPr id="6" name="Slika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090935" w14:textId="77777777" w:rsidR="00C775D9" w:rsidRDefault="00C775D9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F2F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.2pt;margin-top:-10.35pt;width:29.75pt;height:2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SrJgIAACYEAAAOAAAAZHJzL2Uyb0RvYy54bWysU9tu2zAMfR+wfxD0vthxkyUx4hRdugwD&#10;ugvQ7gNkWY6FSKImKbG7rx8lp1m2vQ3zg0Ca5NHhIbW+HbQiJ+G8BFPR6SSnRBgOjTT7in572r1Z&#10;UuIDMw1TYERFn4Wnt5vXr9a9LUUBHahGOIIgxpe9rWgXgi2zzPNOaOYnYIXBYAtOs4Cu22eNYz2i&#10;a5UVef4268E11gEX3uPf+zFINwm/bQUPX9rWi0BURZFbSKdLZx3PbLNm5d4x20l+psH+gYVm0uCl&#10;F6h7Fhg5OvkXlJbcgYc2TDjoDNpWcpF6wG6m+R/dPHbMitQLiuPtRSb//2D559NXR2RT0RUlhmkc&#10;0ZM4+GAkgcNJOlJEiXrrS8x8tJgbhncw4KhTu94+AD94YmDbMbMXd85B3wnWIMVprMyuSkccH0Hq&#10;/hM0eBc7BkhAQ+t01A8VIYiOo3q+jEcMgXD8ebNYLIs5JRxDN8VqlS/SDax8KbbOhw8CNIlGRR1O&#10;P4Gz04MPkQwrX1LiXR6UbHZSqeS4fb1VjpwYbsoufWf039KUIT1qNUcescpArE9LpGXATVZSV3SZ&#10;xy+WszKK8d40yQ5MqtFGJsqc1YmCjNKEoR7SLC6i19A8o1wOxsXFh4ZGB+4HJT0ubUX99yNzghL1&#10;0aDkq+lsFrc8ObP5okDHXUfq6wgzHKEqGigZzW1IL2Ns7A5H08okW5zhyORMGZcxqXl+OHHbr/2U&#10;9et5b34CAAD//wMAUEsDBBQABgAIAAAAIQCB+y6C3QAAAAkBAAAPAAAAZHJzL2Rvd25yZXYueG1s&#10;TI/BTsMwDIbvSLxDZCQuaEu7jZWVphMggXbd2AO4rddWNE7VZGv39hgucLItf/r9OdtOtlMXGnzr&#10;2EA8j0ARl65quTZw/HyfPYHyAbnCzjEZuJKHbX57k2FauZH3dDmEWkkI+xQNNCH0qda+bMiin7ue&#10;WHYnN1gMMg61rgYcJdx2ehFFa22xZbnQYE9vDZVfh7M1cNqND4+bsfgIx2S/Wr9imxTuasz93fTy&#10;DCrQFP5g+NEXdcjFqXBnrrzqDMwW0UrQ3yYBJcRyE4MqpMZL0Hmm/3+QfwMAAP//AwBQSwECLQAU&#10;AAYACAAAACEAtoM4kv4AAADhAQAAEwAAAAAAAAAAAAAAAAAAAAAAW0NvbnRlbnRfVHlwZXNdLnht&#10;bFBLAQItABQABgAIAAAAIQA4/SH/1gAAAJQBAAALAAAAAAAAAAAAAAAAAC8BAABfcmVscy8ucmVs&#10;c1BLAQItABQABgAIAAAAIQDIcLSrJgIAACYEAAAOAAAAAAAAAAAAAAAAAC4CAABkcnMvZTJvRG9j&#10;LnhtbFBLAQItABQABgAIAAAAIQCB+y6C3QAAAAkBAAAPAAAAAAAAAAAAAAAAAIAEAABkcnMvZG93&#10;bnJldi54bWxQSwUGAAAAAAQABADzAAAAigUAAAAA&#10;" stroked="f">
              <v:textbox>
                <w:txbxContent>
                  <w:p w14:paraId="2CA9AAC5" w14:textId="77777777" w:rsidR="00C775D9" w:rsidRDefault="00C775D9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9B2EE39" wp14:editId="1069F4D9">
                          <wp:extent cx="163286" cy="213633"/>
                          <wp:effectExtent l="0" t="0" r="8255" b="0"/>
                          <wp:docPr id="6" name="Slika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090935" w14:textId="77777777" w:rsidR="00C775D9" w:rsidRDefault="00C775D9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E9E6AA" wp14:editId="2F914CDB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8" name="Tekstni okvi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99A0B" w14:textId="77777777" w:rsidR="00C775D9" w:rsidRPr="000D4FAB" w:rsidRDefault="00C775D9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0D3767A6" w14:textId="3918A366" w:rsidR="00C775D9" w:rsidRPr="000D4FAB" w:rsidRDefault="00C775D9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>DJEČJI VRTIĆ ZVONČICA PUNITOVCI, UPRAVNO VIJEĆE</w:t>
                          </w:r>
                        </w:p>
                        <w:p w14:paraId="21900201" w14:textId="77777777" w:rsidR="00C775D9" w:rsidRPr="000D4FAB" w:rsidRDefault="00C775D9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9E6AA" id="Tekstni okvir 8" o:spid="_x0000_s1029" type="#_x0000_t202" style="position:absolute;margin-left:18.1pt;margin-top:-8.25pt;width:199.2pt;height:23.9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8KAIAACcEAAAOAAAAZHJzL2Uyb0RvYy54bWysU11v2yAUfZ+0/4B4X+y4SdtYcaouXaZJ&#10;3YfU7gdgjGMU4DIgsbtf3wtOsqh7m+YHxPW9HO4957C8G7QiB+G8BFPR6SSnRBgOjTTbiv583ny4&#10;pcQHZhqmwIiKvghP71bv3y17W4oCOlCNcARBjC97W9EuBFtmmeed0MxPwAqDyRacZgFDt80ax3pE&#10;1yor8vw668E11gEX3uPfhzFJVwm/bQUP39vWi0BURbG3kFaX1jqu2WrJyq1jtpP82Ab7hy40kwYv&#10;PUM9sMDI3sm/oLTkDjy0YcJBZ9C2kos0A04zzd9M89QxK9IsSI63Z5r8/4Pl3w4/HJFNRVEowzRK&#10;9Cx2PhhJYHeQjtxGinrrS6x8slgbho8woNRpXG8fge88MbDumNmKe+eg7wRrsMVpPJldHB1xfASp&#10;+6/Q4F1sHyABDa3TkT9khCA6SvVylkcMgXD8WcyLxXx2QwnH3FU+y69TcxkrT6et8+GzAE3ipqIO&#10;5U/o7PDoQ+yGlaeSeJkHJZuNVCoFbluvlSMHhlbZpC8N8KZMGdJXdDEv5gnZQDyfXKRlQCsrqZHL&#10;PH6juSIbn0yTSgKTatxjJ8oc6YmMjNyEoR6SGFcn1mtoXpAvB6Nz8aXhpgP3m5IeXVtR/2vPnKBE&#10;fTHI+WI6m0Wbp2A2vykwcJeZ+jLDDEeoigZKxu06pKcR6TBwj9q0MtEWRRw7ObaMbkxsHl9OtPtl&#10;nKr+vO/VKwAAAP//AwBQSwMEFAAGAAgAAAAhAKTh5yHeAAAACQEAAA8AAABkcnMvZG93bnJldi54&#10;bWxMj0FOwzAQRfdI3MEaJDaoddKmLoQ4FSCB2Lb0AJN4mkTE4yh2m/T2mBUsR//p/zfFbra9uNDo&#10;O8ca0mUCgrh2puNGw/HrffEIwgdkg71j0nAlD7vy9qbA3LiJ93Q5hEbEEvY5amhDGHIpfd2SRb90&#10;A3HMTm60GOI5NtKMOMVy28tVkihpseO40OJAby3V34ez1XD6nB42T1P1EY7bfaZesdtW7qr1/d38&#10;8gwi0Bz+YPjVj+pQRqfKndl40WtYq1UkNSxStQERgWydKRBVTNIMZFnI/x+UPwAAAP//AwBQSwEC&#10;LQAUAAYACAAAACEAtoM4kv4AAADhAQAAEwAAAAAAAAAAAAAAAAAAAAAAW0NvbnRlbnRfVHlwZXNd&#10;LnhtbFBLAQItABQABgAIAAAAIQA4/SH/1gAAAJQBAAALAAAAAAAAAAAAAAAAAC8BAABfcmVscy8u&#10;cmVsc1BLAQItABQABgAIAAAAIQA+xdk8KAIAACcEAAAOAAAAAAAAAAAAAAAAAC4CAABkcnMvZTJv&#10;RG9jLnhtbFBLAQItABQABgAIAAAAIQCk4ech3gAAAAkBAAAPAAAAAAAAAAAAAAAAAIIEAABkcnMv&#10;ZG93bnJldi54bWxQSwUGAAAAAAQABADzAAAAjQUAAAAA&#10;" stroked="f">
              <v:textbox>
                <w:txbxContent>
                  <w:p w14:paraId="4C199A0B" w14:textId="77777777" w:rsidR="00C775D9" w:rsidRPr="000D4FAB" w:rsidRDefault="00C775D9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0D3767A6" w14:textId="3918A366" w:rsidR="00C775D9" w:rsidRPr="000D4FAB" w:rsidRDefault="00C775D9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>DJEČJI VRTIĆ ZVONČICA PUNITOVCI, UPRAVNO VIJEĆE</w:t>
                    </w:r>
                  </w:p>
                  <w:p w14:paraId="21900201" w14:textId="77777777" w:rsidR="00C775D9" w:rsidRPr="000D4FAB" w:rsidRDefault="00C775D9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B92A8" w14:textId="77777777" w:rsidR="00C775D9" w:rsidRDefault="00C775D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541F7"/>
    <w:multiLevelType w:val="hybridMultilevel"/>
    <w:tmpl w:val="623403F8"/>
    <w:lvl w:ilvl="0" w:tplc="A34ACCD4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14806"/>
    <w:multiLevelType w:val="hybridMultilevel"/>
    <w:tmpl w:val="8C40FAC8"/>
    <w:lvl w:ilvl="0" w:tplc="FA042C1C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24"/>
  </w:num>
  <w:num w:numId="5">
    <w:abstractNumId w:val="2"/>
  </w:num>
  <w:num w:numId="6">
    <w:abstractNumId w:val="13"/>
  </w:num>
  <w:num w:numId="7">
    <w:abstractNumId w:val="23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14"/>
  </w:num>
  <w:num w:numId="13">
    <w:abstractNumId w:val="1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1"/>
  </w:num>
  <w:num w:numId="21">
    <w:abstractNumId w:val="6"/>
  </w:num>
  <w:num w:numId="22">
    <w:abstractNumId w:val="9"/>
  </w:num>
  <w:num w:numId="23">
    <w:abstractNumId w:val="18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6604C"/>
    <w:rsid w:val="00071225"/>
    <w:rsid w:val="000762CE"/>
    <w:rsid w:val="00085791"/>
    <w:rsid w:val="000936B7"/>
    <w:rsid w:val="0009679D"/>
    <w:rsid w:val="000B0ACF"/>
    <w:rsid w:val="000B35D3"/>
    <w:rsid w:val="000C5E85"/>
    <w:rsid w:val="000D0BD0"/>
    <w:rsid w:val="000D4FAB"/>
    <w:rsid w:val="000F19D3"/>
    <w:rsid w:val="00110AA8"/>
    <w:rsid w:val="00114016"/>
    <w:rsid w:val="00124B18"/>
    <w:rsid w:val="0014569F"/>
    <w:rsid w:val="00146B5C"/>
    <w:rsid w:val="00147B24"/>
    <w:rsid w:val="00161CD7"/>
    <w:rsid w:val="0017375B"/>
    <w:rsid w:val="001755D9"/>
    <w:rsid w:val="00180B56"/>
    <w:rsid w:val="001960E0"/>
    <w:rsid w:val="00197837"/>
    <w:rsid w:val="001C3160"/>
    <w:rsid w:val="001C5794"/>
    <w:rsid w:val="001E06EF"/>
    <w:rsid w:val="001E6EEF"/>
    <w:rsid w:val="001F1606"/>
    <w:rsid w:val="002041CC"/>
    <w:rsid w:val="00206B02"/>
    <w:rsid w:val="0025247C"/>
    <w:rsid w:val="002671FF"/>
    <w:rsid w:val="0027309E"/>
    <w:rsid w:val="00277780"/>
    <w:rsid w:val="00284F0B"/>
    <w:rsid w:val="0028599E"/>
    <w:rsid w:val="002A3148"/>
    <w:rsid w:val="002B1514"/>
    <w:rsid w:val="002C6BD2"/>
    <w:rsid w:val="002D0F22"/>
    <w:rsid w:val="002D460B"/>
    <w:rsid w:val="00301654"/>
    <w:rsid w:val="0030335F"/>
    <w:rsid w:val="00324C87"/>
    <w:rsid w:val="0034638C"/>
    <w:rsid w:val="00354516"/>
    <w:rsid w:val="0036331A"/>
    <w:rsid w:val="00385B28"/>
    <w:rsid w:val="00392D3F"/>
    <w:rsid w:val="003B05B9"/>
    <w:rsid w:val="003B2907"/>
    <w:rsid w:val="003B7602"/>
    <w:rsid w:val="003B7A6D"/>
    <w:rsid w:val="003C13E9"/>
    <w:rsid w:val="003D13E9"/>
    <w:rsid w:val="003D6A36"/>
    <w:rsid w:val="003E145F"/>
    <w:rsid w:val="003E4504"/>
    <w:rsid w:val="003F4F92"/>
    <w:rsid w:val="00431506"/>
    <w:rsid w:val="004347F1"/>
    <w:rsid w:val="004478D5"/>
    <w:rsid w:val="004519C8"/>
    <w:rsid w:val="00475138"/>
    <w:rsid w:val="004967E6"/>
    <w:rsid w:val="00496AA3"/>
    <w:rsid w:val="004A5155"/>
    <w:rsid w:val="004A6056"/>
    <w:rsid w:val="004C4FC5"/>
    <w:rsid w:val="004E7A56"/>
    <w:rsid w:val="004F54DB"/>
    <w:rsid w:val="005200FF"/>
    <w:rsid w:val="00521735"/>
    <w:rsid w:val="00543C8E"/>
    <w:rsid w:val="005503BD"/>
    <w:rsid w:val="0056037E"/>
    <w:rsid w:val="00563A49"/>
    <w:rsid w:val="00577AC8"/>
    <w:rsid w:val="00580E4B"/>
    <w:rsid w:val="00583DD4"/>
    <w:rsid w:val="00584C07"/>
    <w:rsid w:val="00586EA0"/>
    <w:rsid w:val="00590A89"/>
    <w:rsid w:val="00591C3C"/>
    <w:rsid w:val="0059294B"/>
    <w:rsid w:val="005B0D87"/>
    <w:rsid w:val="005C16CA"/>
    <w:rsid w:val="005C307F"/>
    <w:rsid w:val="005C4F42"/>
    <w:rsid w:val="005D0C97"/>
    <w:rsid w:val="005D433E"/>
    <w:rsid w:val="005D699B"/>
    <w:rsid w:val="005D76AE"/>
    <w:rsid w:val="005F1587"/>
    <w:rsid w:val="005F67B5"/>
    <w:rsid w:val="006133F3"/>
    <w:rsid w:val="00635572"/>
    <w:rsid w:val="00646ADF"/>
    <w:rsid w:val="006506F5"/>
    <w:rsid w:val="0065242A"/>
    <w:rsid w:val="00653572"/>
    <w:rsid w:val="006A543C"/>
    <w:rsid w:val="006C183D"/>
    <w:rsid w:val="006D2029"/>
    <w:rsid w:val="006D5DBA"/>
    <w:rsid w:val="006D6B97"/>
    <w:rsid w:val="006E3D13"/>
    <w:rsid w:val="006E6A9F"/>
    <w:rsid w:val="00700A7A"/>
    <w:rsid w:val="0072118E"/>
    <w:rsid w:val="007226D6"/>
    <w:rsid w:val="00722C6E"/>
    <w:rsid w:val="00724EBD"/>
    <w:rsid w:val="00732901"/>
    <w:rsid w:val="0075278C"/>
    <w:rsid w:val="00760629"/>
    <w:rsid w:val="007944B2"/>
    <w:rsid w:val="007A27F5"/>
    <w:rsid w:val="007A63A7"/>
    <w:rsid w:val="007A74C8"/>
    <w:rsid w:val="007B1EF9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62E68"/>
    <w:rsid w:val="00863691"/>
    <w:rsid w:val="0086483C"/>
    <w:rsid w:val="00885B91"/>
    <w:rsid w:val="008A0CC2"/>
    <w:rsid w:val="008B24EB"/>
    <w:rsid w:val="008E132E"/>
    <w:rsid w:val="008E5CD3"/>
    <w:rsid w:val="00904C2B"/>
    <w:rsid w:val="0090547F"/>
    <w:rsid w:val="009113F3"/>
    <w:rsid w:val="00925262"/>
    <w:rsid w:val="00944D2D"/>
    <w:rsid w:val="00955C96"/>
    <w:rsid w:val="009852B8"/>
    <w:rsid w:val="00987B24"/>
    <w:rsid w:val="00996B91"/>
    <w:rsid w:val="009A0932"/>
    <w:rsid w:val="009D6CAF"/>
    <w:rsid w:val="009D7553"/>
    <w:rsid w:val="009E5CCA"/>
    <w:rsid w:val="009F4218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B4C58"/>
    <w:rsid w:val="00AC5A60"/>
    <w:rsid w:val="00AD4997"/>
    <w:rsid w:val="00AE1973"/>
    <w:rsid w:val="00AE443C"/>
    <w:rsid w:val="00AE4D65"/>
    <w:rsid w:val="00AF617E"/>
    <w:rsid w:val="00AF6E53"/>
    <w:rsid w:val="00B00245"/>
    <w:rsid w:val="00B00BA6"/>
    <w:rsid w:val="00B12DDA"/>
    <w:rsid w:val="00B21C00"/>
    <w:rsid w:val="00B22729"/>
    <w:rsid w:val="00B44D21"/>
    <w:rsid w:val="00B509B6"/>
    <w:rsid w:val="00B521A5"/>
    <w:rsid w:val="00B53A87"/>
    <w:rsid w:val="00B63309"/>
    <w:rsid w:val="00B6339D"/>
    <w:rsid w:val="00B6441F"/>
    <w:rsid w:val="00B665F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2CCD"/>
    <w:rsid w:val="00BB3F95"/>
    <w:rsid w:val="00BC1F64"/>
    <w:rsid w:val="00BC3E08"/>
    <w:rsid w:val="00BC592E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775D9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3DA4"/>
    <w:rsid w:val="00D44E42"/>
    <w:rsid w:val="00D543C6"/>
    <w:rsid w:val="00D74375"/>
    <w:rsid w:val="00D84823"/>
    <w:rsid w:val="00D8500F"/>
    <w:rsid w:val="00D85746"/>
    <w:rsid w:val="00D86782"/>
    <w:rsid w:val="00D91753"/>
    <w:rsid w:val="00DA5CEC"/>
    <w:rsid w:val="00DA603D"/>
    <w:rsid w:val="00DC2910"/>
    <w:rsid w:val="00DD309B"/>
    <w:rsid w:val="00DE2B1D"/>
    <w:rsid w:val="00DE42A1"/>
    <w:rsid w:val="00DE5F31"/>
    <w:rsid w:val="00DF668B"/>
    <w:rsid w:val="00DF70BF"/>
    <w:rsid w:val="00E143C0"/>
    <w:rsid w:val="00E23CB1"/>
    <w:rsid w:val="00E32E0E"/>
    <w:rsid w:val="00E3300B"/>
    <w:rsid w:val="00E37801"/>
    <w:rsid w:val="00E41BEE"/>
    <w:rsid w:val="00E50B41"/>
    <w:rsid w:val="00E60A86"/>
    <w:rsid w:val="00E95E8F"/>
    <w:rsid w:val="00E97F7C"/>
    <w:rsid w:val="00EB390F"/>
    <w:rsid w:val="00EC211C"/>
    <w:rsid w:val="00EC6F99"/>
    <w:rsid w:val="00ED7A14"/>
    <w:rsid w:val="00EE6B8A"/>
    <w:rsid w:val="00F14547"/>
    <w:rsid w:val="00F21FA9"/>
    <w:rsid w:val="00F42EC0"/>
    <w:rsid w:val="00F46BD7"/>
    <w:rsid w:val="00F56392"/>
    <w:rsid w:val="00F615FC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1F"/>
    <w:rPr>
      <w:rFonts w:ascii="Times New Roman" w:hAnsi="Times New Roman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semiHidden/>
    <w:unhideWhenUsed/>
    <w:rsid w:val="00C77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12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109</cp:revision>
  <cp:lastPrinted>2018-09-10T08:32:00Z</cp:lastPrinted>
  <dcterms:created xsi:type="dcterms:W3CDTF">2019-08-29T15:03:00Z</dcterms:created>
  <dcterms:modified xsi:type="dcterms:W3CDTF">2022-07-18T05:59:00Z</dcterms:modified>
</cp:coreProperties>
</file>